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36BEE" w:rsidRDefault="008D0A19">
      <w:pPr>
        <w:pStyle w:val="Zkladntext"/>
        <w:ind w:left="154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4930151" cy="277063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0151" cy="2770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BEE" w:rsidRDefault="00136BEE">
      <w:pPr>
        <w:pStyle w:val="Zkladntext"/>
        <w:rPr>
          <w:rFonts w:ascii="Times New Roman"/>
          <w:sz w:val="20"/>
        </w:rPr>
      </w:pPr>
    </w:p>
    <w:p w:rsidR="00136BEE" w:rsidRDefault="00136BEE">
      <w:pPr>
        <w:pStyle w:val="Zkladntext"/>
        <w:rPr>
          <w:rFonts w:ascii="Times New Roman"/>
          <w:sz w:val="20"/>
        </w:rPr>
      </w:pPr>
    </w:p>
    <w:p w:rsidR="00136BEE" w:rsidRDefault="00136BEE">
      <w:pPr>
        <w:pStyle w:val="Zkladntext"/>
        <w:spacing w:before="2"/>
        <w:rPr>
          <w:rFonts w:ascii="Times New Roman"/>
          <w:sz w:val="29"/>
        </w:rPr>
      </w:pPr>
    </w:p>
    <w:p w:rsidR="00136BEE" w:rsidRDefault="008D0A19">
      <w:pPr>
        <w:spacing w:before="100"/>
        <w:ind w:left="2253"/>
        <w:rPr>
          <w:b/>
          <w:sz w:val="36"/>
        </w:rPr>
      </w:pPr>
      <w:r>
        <w:rPr>
          <w:b/>
          <w:sz w:val="36"/>
        </w:rPr>
        <w:t>NOVÉ MITSUBISHI SPACE STAR</w:t>
      </w:r>
    </w:p>
    <w:p w:rsidR="00136BEE" w:rsidRDefault="008D0A19">
      <w:pPr>
        <w:spacing w:before="99"/>
        <w:ind w:left="2253"/>
        <w:rPr>
          <w:sz w:val="36"/>
        </w:rPr>
      </w:pPr>
      <w:r>
        <w:rPr>
          <w:sz w:val="36"/>
        </w:rPr>
        <w:t>TISKOVÁ ZPRÁVA</w:t>
      </w:r>
    </w:p>
    <w:p w:rsidR="00136BEE" w:rsidRDefault="00136BEE">
      <w:pPr>
        <w:pStyle w:val="Zkladntext"/>
        <w:rPr>
          <w:sz w:val="20"/>
        </w:rPr>
      </w:pPr>
    </w:p>
    <w:p w:rsidR="00136BEE" w:rsidRDefault="008D0A19">
      <w:pPr>
        <w:pStyle w:val="Zkladntext"/>
        <w:spacing w:before="6"/>
        <w:rPr>
          <w:sz w:val="19"/>
        </w:rPr>
      </w:pPr>
      <w:r>
        <w:pict>
          <v:line id="_x0000_s1026" style="position:absolute;z-index:-251652608;mso-wrap-distance-left:0;mso-wrap-distance-right:0;mso-position-horizontal-relative:page" from="136.75pt,14.7pt" to="561.95pt,14.7pt" strokecolor="#ec0000" strokeweight="2pt">
            <w10:wrap type="topAndBottom" anchorx="page"/>
          </v:line>
        </w:pict>
      </w:r>
    </w:p>
    <w:p w:rsidR="00136BEE" w:rsidRDefault="00136BEE">
      <w:pPr>
        <w:pStyle w:val="Zkladntext"/>
        <w:spacing w:before="1"/>
        <w:rPr>
          <w:sz w:val="41"/>
        </w:rPr>
      </w:pPr>
    </w:p>
    <w:p w:rsidR="00136BEE" w:rsidRDefault="008D0A19">
      <w:pPr>
        <w:pStyle w:val="Zkladntext"/>
        <w:spacing w:before="1" w:line="369" w:lineRule="auto"/>
        <w:ind w:left="2253" w:right="452"/>
        <w:jc w:val="both"/>
      </w:pPr>
      <w:r>
        <w:t>Model Space Star, šest let po evropské premiéře a s 653 065 prodanými vozy ve</w:t>
      </w:r>
      <w:r>
        <w:rPr>
          <w:spacing w:val="60"/>
        </w:rPr>
        <w:t xml:space="preserve"> </w:t>
      </w:r>
      <w:r>
        <w:t xml:space="preserve">více než 90 zemích celého světa (z toho 205 264 prodanými </w:t>
      </w:r>
      <w:r>
        <w:rPr>
          <w:spacing w:val="-3"/>
        </w:rPr>
        <w:t xml:space="preserve">vozy </w:t>
      </w:r>
      <w:r>
        <w:t xml:space="preserve">v </w:t>
      </w:r>
      <w:r>
        <w:rPr>
          <w:spacing w:val="-4"/>
        </w:rPr>
        <w:t xml:space="preserve">Evropě) </w:t>
      </w:r>
      <w:r>
        <w:t>prodělal zásadní proměnu zaměřenou na výraznější design</w:t>
      </w:r>
      <w:r>
        <w:rPr>
          <w:spacing w:val="60"/>
        </w:rPr>
        <w:t xml:space="preserve"> </w:t>
      </w:r>
      <w:r>
        <w:t xml:space="preserve">a další zlepšení </w:t>
      </w:r>
      <w:r>
        <w:t xml:space="preserve">užitných vlastností – </w:t>
      </w:r>
      <w:r>
        <w:rPr>
          <w:spacing w:val="-3"/>
        </w:rPr>
        <w:t xml:space="preserve">čímž </w:t>
      </w:r>
      <w:r>
        <w:t xml:space="preserve">se z </w:t>
      </w:r>
      <w:r>
        <w:rPr>
          <w:spacing w:val="-4"/>
        </w:rPr>
        <w:t xml:space="preserve">pohledu evropských zákazníků </w:t>
      </w:r>
      <w:r>
        <w:rPr>
          <w:spacing w:val="-3"/>
        </w:rPr>
        <w:t xml:space="preserve">stává </w:t>
      </w:r>
      <w:r>
        <w:t>svěží a zároveň</w:t>
      </w:r>
      <w:r>
        <w:rPr>
          <w:spacing w:val="-1"/>
        </w:rPr>
        <w:t xml:space="preserve"> </w:t>
      </w:r>
      <w:r>
        <w:rPr>
          <w:spacing w:val="-5"/>
        </w:rPr>
        <w:t>racionální</w:t>
      </w:r>
      <w:r>
        <w:rPr>
          <w:spacing w:val="-9"/>
        </w:rPr>
        <w:t xml:space="preserve"> </w:t>
      </w:r>
      <w:r>
        <w:t>alternativou,</w:t>
      </w:r>
      <w:r>
        <w:rPr>
          <w:spacing w:val="-14"/>
        </w:rPr>
        <w:t xml:space="preserve"> </w:t>
      </w:r>
      <w:r>
        <w:rPr>
          <w:spacing w:val="-7"/>
        </w:rPr>
        <w:t>opírající</w:t>
      </w:r>
      <w:r>
        <w:rPr>
          <w:spacing w:val="-11"/>
        </w:rPr>
        <w:t xml:space="preserve"> </w:t>
      </w:r>
      <w:r>
        <w:rPr>
          <w:spacing w:val="-4"/>
        </w:rPr>
        <w:t>se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rPr>
          <w:spacing w:val="-6"/>
        </w:rPr>
        <w:t>typickou</w:t>
      </w:r>
      <w:r>
        <w:rPr>
          <w:spacing w:val="-10"/>
        </w:rPr>
        <w:t xml:space="preserve"> </w:t>
      </w:r>
      <w:r>
        <w:rPr>
          <w:spacing w:val="-7"/>
        </w:rPr>
        <w:t>japonskou</w:t>
      </w:r>
      <w:r>
        <w:rPr>
          <w:spacing w:val="-10"/>
        </w:rPr>
        <w:t xml:space="preserve"> </w:t>
      </w:r>
      <w:r>
        <w:t>spolehlivost.</w:t>
      </w:r>
    </w:p>
    <w:p w:rsidR="00136BEE" w:rsidRDefault="00136BEE">
      <w:pPr>
        <w:pStyle w:val="Zkladntext"/>
        <w:spacing w:before="7"/>
        <w:rPr>
          <w:sz w:val="36"/>
        </w:rPr>
      </w:pPr>
    </w:p>
    <w:p w:rsidR="00136BEE" w:rsidRDefault="008D0A19">
      <w:pPr>
        <w:pStyle w:val="Zkladntext"/>
        <w:spacing w:line="372" w:lineRule="auto"/>
        <w:ind w:left="2253" w:right="459"/>
        <w:jc w:val="both"/>
      </w:pPr>
      <w:r>
        <w:t>Nový Space Star (modelové</w:t>
      </w:r>
      <w:r>
        <w:t xml:space="preserve"> provedení 2020) se představil 28. listopadu 2019 na</w:t>
      </w:r>
      <w:r>
        <w:rPr>
          <w:spacing w:val="60"/>
        </w:rPr>
        <w:t xml:space="preserve"> </w:t>
      </w:r>
      <w:r>
        <w:t>automobilové výstavě v Bangkoku a evropská premiéra se následně uskutečnila v lednu 2020 na autosalonech v Bruselu a ve Vídni ještě před uvedením na trh v celém regionu MME33.</w:t>
      </w: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spacing w:before="10"/>
        <w:rPr>
          <w:sz w:val="37"/>
        </w:rPr>
      </w:pPr>
    </w:p>
    <w:p w:rsidR="00136BEE" w:rsidRDefault="008D0A19">
      <w:pPr>
        <w:pStyle w:val="Nadpis2"/>
        <w:jc w:val="both"/>
      </w:pPr>
      <w:r>
        <w:t>Nový Space Star svým zákazníkům nabízí</w:t>
      </w:r>
    </w:p>
    <w:p w:rsidR="00136BEE" w:rsidRDefault="00136BEE">
      <w:pPr>
        <w:pStyle w:val="Zkladntext"/>
        <w:spacing w:before="4"/>
        <w:rPr>
          <w:b/>
          <w:sz w:val="27"/>
        </w:rPr>
      </w:pPr>
    </w:p>
    <w:p w:rsidR="00136BEE" w:rsidRDefault="008D0A19">
      <w:pPr>
        <w:pStyle w:val="Odstavecseseznamem"/>
        <w:numPr>
          <w:ilvl w:val="0"/>
          <w:numId w:val="8"/>
        </w:numPr>
        <w:tabs>
          <w:tab w:val="left" w:pos="2974"/>
          <w:tab w:val="left" w:pos="2975"/>
        </w:tabs>
        <w:ind w:hanging="360"/>
      </w:pPr>
      <w:r>
        <w:t>Atraktivní dynamický a sportovní</w:t>
      </w:r>
      <w:r>
        <w:rPr>
          <w:spacing w:val="-6"/>
        </w:rPr>
        <w:t xml:space="preserve"> </w:t>
      </w:r>
      <w:r>
        <w:t>design</w:t>
      </w:r>
    </w:p>
    <w:p w:rsidR="00136BEE" w:rsidRDefault="008D0A19">
      <w:pPr>
        <w:pStyle w:val="Odstavecseseznamem"/>
        <w:numPr>
          <w:ilvl w:val="0"/>
          <w:numId w:val="8"/>
        </w:numPr>
        <w:tabs>
          <w:tab w:val="left" w:pos="2974"/>
          <w:tab w:val="left" w:pos="2975"/>
        </w:tabs>
        <w:spacing w:before="174"/>
        <w:ind w:hanging="360"/>
      </w:pPr>
      <w:r>
        <w:t>Vysokou úroveň bezpečnosti – 6</w:t>
      </w:r>
      <w:r>
        <w:rPr>
          <w:spacing w:val="-8"/>
        </w:rPr>
        <w:t xml:space="preserve"> </w:t>
      </w:r>
      <w:r>
        <w:t>airbagů</w:t>
      </w:r>
    </w:p>
    <w:p w:rsidR="00136BEE" w:rsidRDefault="008D0A19">
      <w:pPr>
        <w:pStyle w:val="Odstavecseseznamem"/>
        <w:numPr>
          <w:ilvl w:val="0"/>
          <w:numId w:val="8"/>
        </w:numPr>
        <w:tabs>
          <w:tab w:val="left" w:pos="2974"/>
          <w:tab w:val="left" w:pos="2975"/>
        </w:tabs>
        <w:spacing w:before="175"/>
        <w:ind w:hanging="360"/>
      </w:pPr>
      <w:r>
        <w:t>Velkorysý prostorný interiér s vynikajícím</w:t>
      </w:r>
      <w:r>
        <w:rPr>
          <w:spacing w:val="-9"/>
        </w:rPr>
        <w:t xml:space="preserve"> </w:t>
      </w:r>
      <w:r>
        <w:t>výhledem</w:t>
      </w:r>
    </w:p>
    <w:p w:rsidR="00136BEE" w:rsidRDefault="00136BEE">
      <w:pPr>
        <w:sectPr w:rsidR="00136BEE">
          <w:type w:val="continuous"/>
          <w:pgSz w:w="11920" w:h="16850"/>
          <w:pgMar w:top="1580" w:right="260" w:bottom="280" w:left="480" w:header="708" w:footer="708" w:gutter="0"/>
          <w:cols w:space="708"/>
        </w:sectPr>
      </w:pPr>
    </w:p>
    <w:p w:rsidR="00136BEE" w:rsidRDefault="008D0A19">
      <w:pPr>
        <w:pStyle w:val="Odstavecseseznamem"/>
        <w:numPr>
          <w:ilvl w:val="0"/>
          <w:numId w:val="8"/>
        </w:numPr>
        <w:tabs>
          <w:tab w:val="left" w:pos="2974"/>
          <w:tab w:val="left" w:pos="2975"/>
        </w:tabs>
        <w:spacing w:before="81"/>
        <w:ind w:hanging="360"/>
      </w:pPr>
      <w:r>
        <w:lastRenderedPageBreak/>
        <w:t>Úsporné motory 1,0 a 1,2 s technologií</w:t>
      </w:r>
      <w:r>
        <w:rPr>
          <w:spacing w:val="-10"/>
        </w:rPr>
        <w:t xml:space="preserve"> </w:t>
      </w:r>
      <w:r>
        <w:t>MIVEC</w:t>
      </w:r>
    </w:p>
    <w:p w:rsidR="00136BEE" w:rsidRDefault="008D0A19">
      <w:pPr>
        <w:pStyle w:val="Odstavecseseznamem"/>
        <w:numPr>
          <w:ilvl w:val="0"/>
          <w:numId w:val="8"/>
        </w:numPr>
        <w:tabs>
          <w:tab w:val="left" w:pos="2974"/>
          <w:tab w:val="left" w:pos="2975"/>
        </w:tabs>
        <w:spacing w:before="174"/>
        <w:ind w:hanging="360"/>
      </w:pPr>
      <w:r>
        <w:t>Vyspělou automatickou převodovku</w:t>
      </w:r>
      <w:r>
        <w:rPr>
          <w:spacing w:val="-6"/>
        </w:rPr>
        <w:t xml:space="preserve"> </w:t>
      </w:r>
      <w:r>
        <w:t>INVECS-III</w:t>
      </w:r>
    </w:p>
    <w:p w:rsidR="00136BEE" w:rsidRDefault="008D0A19">
      <w:pPr>
        <w:pStyle w:val="Odstavecseseznamem"/>
        <w:numPr>
          <w:ilvl w:val="0"/>
          <w:numId w:val="8"/>
        </w:numPr>
        <w:tabs>
          <w:tab w:val="left" w:pos="2974"/>
          <w:tab w:val="left" w:pos="2975"/>
        </w:tabs>
        <w:spacing w:before="174"/>
        <w:ind w:hanging="360"/>
      </w:pPr>
      <w:r>
        <w:t>Nízkou spotřebu jen</w:t>
      </w:r>
      <w:r>
        <w:rPr>
          <w:spacing w:val="-4"/>
        </w:rPr>
        <w:t xml:space="preserve"> </w:t>
      </w:r>
      <w:r>
        <w:t>4,5l</w:t>
      </w:r>
    </w:p>
    <w:p w:rsidR="00136BEE" w:rsidRDefault="008D0A19">
      <w:pPr>
        <w:pStyle w:val="Odstavecseseznamem"/>
        <w:numPr>
          <w:ilvl w:val="0"/>
          <w:numId w:val="8"/>
        </w:numPr>
        <w:tabs>
          <w:tab w:val="left" w:pos="2974"/>
          <w:tab w:val="left" w:pos="2975"/>
        </w:tabs>
        <w:spacing w:before="175"/>
        <w:ind w:hanging="360"/>
      </w:pPr>
      <w:r>
        <w:t>Nový multimediální systém</w:t>
      </w:r>
      <w:r>
        <w:rPr>
          <w:spacing w:val="-3"/>
        </w:rPr>
        <w:t xml:space="preserve"> </w:t>
      </w:r>
      <w:r>
        <w:t>SDA3</w:t>
      </w:r>
    </w:p>
    <w:p w:rsidR="00136BEE" w:rsidRDefault="008D0A19">
      <w:pPr>
        <w:pStyle w:val="Odstavecseseznamem"/>
        <w:numPr>
          <w:ilvl w:val="0"/>
          <w:numId w:val="8"/>
        </w:numPr>
        <w:tabs>
          <w:tab w:val="left" w:pos="2974"/>
          <w:tab w:val="left" w:pos="2975"/>
        </w:tabs>
        <w:spacing w:before="174"/>
        <w:ind w:hanging="360"/>
      </w:pPr>
      <w:r>
        <w:t>5 let záruku kvality</w:t>
      </w:r>
      <w:r>
        <w:rPr>
          <w:spacing w:val="-6"/>
        </w:rPr>
        <w:t xml:space="preserve"> </w:t>
      </w:r>
      <w:r>
        <w:t>*</w:t>
      </w:r>
    </w:p>
    <w:p w:rsidR="00136BEE" w:rsidRDefault="00136BEE">
      <w:pPr>
        <w:pStyle w:val="Zkladntext"/>
        <w:rPr>
          <w:sz w:val="26"/>
        </w:rPr>
      </w:pPr>
    </w:p>
    <w:p w:rsidR="00136BEE" w:rsidRDefault="008D0A19">
      <w:pPr>
        <w:pStyle w:val="Zkladntext"/>
        <w:spacing w:before="229" w:line="369" w:lineRule="auto"/>
        <w:ind w:left="2253" w:right="895"/>
        <w:jc w:val="both"/>
      </w:pPr>
      <w:r>
        <w:t>Od ledna do září 2019 byl Space Star nejprodávanějším modelem Mitsubishi v Evropě (regi</w:t>
      </w:r>
      <w:r>
        <w:t>on MME) – s 33 630 prodanými vozy, což představuje podíl 22,8% na celkových prodejích Mitsubishi v tomto regionu.</w:t>
      </w:r>
    </w:p>
    <w:p w:rsidR="00136BEE" w:rsidRDefault="00136BEE">
      <w:pPr>
        <w:pStyle w:val="Zkladntext"/>
        <w:spacing w:before="2"/>
        <w:rPr>
          <w:sz w:val="38"/>
        </w:rPr>
      </w:pPr>
    </w:p>
    <w:p w:rsidR="00136BEE" w:rsidRDefault="008D0A19">
      <w:pPr>
        <w:pStyle w:val="Nadpis2"/>
        <w:jc w:val="both"/>
      </w:pPr>
      <w:r>
        <w:t>Automobilový segment „Global Small“ (segment B)</w:t>
      </w:r>
    </w:p>
    <w:p w:rsidR="00136BEE" w:rsidRDefault="008D0A19">
      <w:pPr>
        <w:pStyle w:val="Zkladntext"/>
        <w:spacing w:before="108" w:line="372" w:lineRule="auto"/>
        <w:ind w:left="2253" w:right="460"/>
        <w:jc w:val="both"/>
      </w:pPr>
      <w:r>
        <w:t>Mitsubishi Space Star je výsledkem ctižádostivého projektu „Global Small“, který</w:t>
      </w:r>
      <w:r>
        <w:rPr>
          <w:spacing w:val="60"/>
        </w:rPr>
        <w:t xml:space="preserve"> </w:t>
      </w:r>
      <w:r>
        <w:t>společnost M</w:t>
      </w:r>
      <w:r>
        <w:t>itsubishi Motors zahájila v roce 2009 a představuje svým způsobem jedinečný model vyvinutý s cílem naplnit požadavky specifické skupiny zákazníků z celého</w:t>
      </w:r>
      <w:r>
        <w:rPr>
          <w:spacing w:val="-2"/>
        </w:rPr>
        <w:t xml:space="preserve"> </w:t>
      </w:r>
      <w:r>
        <w:t>světa.</w:t>
      </w:r>
    </w:p>
    <w:p w:rsidR="00136BEE" w:rsidRDefault="00136BEE">
      <w:pPr>
        <w:pStyle w:val="Zkladntext"/>
        <w:spacing w:before="8"/>
        <w:rPr>
          <w:sz w:val="30"/>
        </w:rPr>
      </w:pPr>
    </w:p>
    <w:p w:rsidR="00136BEE" w:rsidRDefault="008D0A19">
      <w:pPr>
        <w:pStyle w:val="Zkladntext"/>
        <w:spacing w:line="369" w:lineRule="auto"/>
        <w:ind w:left="2253" w:right="458"/>
        <w:jc w:val="both"/>
      </w:pPr>
      <w:r>
        <w:t xml:space="preserve">Bez ohledu na to, jestli se jedná o zákazníky z vyspělých nebo rozvíjejících se </w:t>
      </w:r>
      <w:r>
        <w:t>trhů, vždy h</w:t>
      </w:r>
      <w:r>
        <w:t>ledají stejnou kombinaci užitného prostoru, nízké spotřeby paliva a co nejpříznivějších provozních nákladů, současně ale odmítají zřejmá konstrukční omezení tzv. „nízkonákladových“</w:t>
      </w:r>
      <w:r>
        <w:rPr>
          <w:spacing w:val="-2"/>
        </w:rPr>
        <w:t xml:space="preserve"> </w:t>
      </w:r>
      <w:r>
        <w:t>vozů.</w:t>
      </w:r>
    </w:p>
    <w:p w:rsidR="00136BEE" w:rsidRDefault="00136BEE">
      <w:pPr>
        <w:pStyle w:val="Zkladntext"/>
        <w:spacing w:before="10"/>
        <w:rPr>
          <w:sz w:val="21"/>
        </w:rPr>
      </w:pPr>
    </w:p>
    <w:p w:rsidR="00136BEE" w:rsidRDefault="008D0A19">
      <w:pPr>
        <w:pStyle w:val="Zkladntext"/>
        <w:spacing w:before="1"/>
        <w:ind w:left="2253"/>
        <w:jc w:val="both"/>
      </w:pPr>
      <w:r>
        <w:t>Ve snaze dosáhnout tohoto cíle zahájilo Mitsubishi mimořádně rozsáhlý projekt</w:t>
      </w:r>
    </w:p>
    <w:p w:rsidR="00136BEE" w:rsidRDefault="008D0A19">
      <w:pPr>
        <w:pStyle w:val="Zkladntext"/>
        <w:spacing w:before="141" w:line="369" w:lineRule="auto"/>
        <w:ind w:left="2253" w:right="455"/>
        <w:jc w:val="both"/>
      </w:pPr>
      <w:r>
        <w:t>„Global Small“, který se snaží na uvedené globální výzvy odpovědět praktickou implementací vyspělých technologií (propracovaná aerodynamika, promyšlené snižování hmotnosti, chytř</w:t>
      </w:r>
      <w:r>
        <w:t>e obestavěný prostor, vysoce hospodárné pohonné</w:t>
      </w:r>
      <w:r>
        <w:rPr>
          <w:spacing w:val="60"/>
        </w:rPr>
        <w:t xml:space="preserve"> </w:t>
      </w:r>
      <w:r>
        <w:t>jednotky atd.); v této souvislosti Mitsubishi rovněž vybudovalo své zbrusu nové výrobní kapacity.</w:t>
      </w:r>
    </w:p>
    <w:p w:rsidR="00136BEE" w:rsidRDefault="00136BEE">
      <w:pPr>
        <w:pStyle w:val="Zkladntext"/>
        <w:spacing w:before="8"/>
      </w:pPr>
    </w:p>
    <w:p w:rsidR="00136BEE" w:rsidRDefault="008D0A19">
      <w:pPr>
        <w:pStyle w:val="Zkladntext"/>
        <w:spacing w:line="369" w:lineRule="auto"/>
        <w:ind w:left="2253" w:right="458"/>
        <w:jc w:val="both"/>
      </w:pPr>
      <w:r>
        <w:t>Součástí projektu „Global Small“ je tak zcela nová architektura malého vozu, dvě</w:t>
      </w:r>
      <w:r>
        <w:rPr>
          <w:spacing w:val="60"/>
        </w:rPr>
        <w:t xml:space="preserve"> </w:t>
      </w:r>
      <w:r>
        <w:t>různá provedení (pětidveřový</w:t>
      </w:r>
      <w:r>
        <w:t xml:space="preserve"> hatchback Space Star a čtyřdveřový sedan Attrage), nová řada motorů, stejně tak jako nový závod v Thajsku (třetí závod Mitsubishi v</w:t>
      </w:r>
      <w:r>
        <w:rPr>
          <w:spacing w:val="60"/>
        </w:rPr>
        <w:t xml:space="preserve"> </w:t>
      </w:r>
      <w:r>
        <w:t>této zemi, k němuž mezitím přibyl další na Filipínách).</w:t>
      </w:r>
    </w:p>
    <w:p w:rsidR="00136BEE" w:rsidRDefault="00136BEE">
      <w:pPr>
        <w:spacing w:line="369" w:lineRule="auto"/>
        <w:jc w:val="both"/>
        <w:sectPr w:rsidR="00136BEE">
          <w:pgSz w:w="11920" w:h="16850"/>
          <w:pgMar w:top="1500" w:right="260" w:bottom="280" w:left="480" w:header="708" w:footer="708" w:gutter="0"/>
          <w:cols w:space="708"/>
        </w:sectPr>
      </w:pPr>
    </w:p>
    <w:p w:rsidR="00136BEE" w:rsidRDefault="00136BEE">
      <w:pPr>
        <w:pStyle w:val="Zkladntext"/>
        <w:spacing w:before="8"/>
        <w:rPr>
          <w:sz w:val="23"/>
        </w:rPr>
      </w:pPr>
    </w:p>
    <w:p w:rsidR="00136BEE" w:rsidRDefault="008D0A19">
      <w:pPr>
        <w:pStyle w:val="Zkladntext"/>
        <w:spacing w:before="101"/>
        <w:ind w:left="2253"/>
      </w:pPr>
      <w:r>
        <w:t>Prodeje modelu Space Star od premiéry v březnu 2012 dosáhly 653 065</w:t>
      </w:r>
      <w:r>
        <w:rPr>
          <w:spacing w:val="59"/>
        </w:rPr>
        <w:t xml:space="preserve"> </w:t>
      </w:r>
      <w:r>
        <w:t>kusů</w:t>
      </w:r>
    </w:p>
    <w:p w:rsidR="00136BEE" w:rsidRDefault="00136BEE">
      <w:pPr>
        <w:pStyle w:val="Zkladntext"/>
        <w:spacing w:before="11"/>
        <w:rPr>
          <w:sz w:val="11"/>
        </w:rPr>
      </w:pPr>
    </w:p>
    <w:tbl>
      <w:tblPr>
        <w:tblStyle w:val="TableNormal"/>
        <w:tblW w:w="0" w:type="auto"/>
        <w:tblInd w:w="2211" w:type="dxa"/>
        <w:tblLayout w:type="fixed"/>
        <w:tblLook w:val="01E0" w:firstRow="1" w:lastRow="1" w:firstColumn="1" w:lastColumn="1" w:noHBand="0" w:noVBand="0"/>
      </w:tblPr>
      <w:tblGrid>
        <w:gridCol w:w="3319"/>
        <w:gridCol w:w="706"/>
        <w:gridCol w:w="4530"/>
      </w:tblGrid>
      <w:tr w:rsidR="00136BEE">
        <w:trPr>
          <w:trHeight w:val="742"/>
        </w:trPr>
        <w:tc>
          <w:tcPr>
            <w:tcW w:w="3319" w:type="dxa"/>
          </w:tcPr>
          <w:p w:rsidR="00136BEE" w:rsidRDefault="008D0A19">
            <w:pPr>
              <w:pStyle w:val="TableParagraph"/>
              <w:tabs>
                <w:tab w:val="left" w:pos="1544"/>
                <w:tab w:val="left" w:pos="2361"/>
              </w:tabs>
              <w:spacing w:before="0"/>
              <w:ind w:left="50"/>
            </w:pPr>
            <w:r>
              <w:t>(z</w:t>
            </w:r>
            <w:r>
              <w:rPr>
                <w:spacing w:val="-2"/>
              </w:rPr>
              <w:t xml:space="preserve"> </w:t>
            </w:r>
            <w:r>
              <w:t>celkového</w:t>
            </w:r>
            <w:r>
              <w:tab/>
              <w:t>počtu</w:t>
            </w:r>
            <w:r>
              <w:tab/>
              <w:t>932</w:t>
            </w:r>
            <w:r>
              <w:rPr>
                <w:spacing w:val="-3"/>
              </w:rPr>
              <w:t xml:space="preserve"> </w:t>
            </w:r>
            <w:r>
              <w:t>301</w:t>
            </w:r>
          </w:p>
          <w:p w:rsidR="00136BEE" w:rsidRDefault="008D0A19">
            <w:pPr>
              <w:pStyle w:val="TableParagraph"/>
              <w:spacing w:before="142"/>
              <w:ind w:left="50"/>
            </w:pPr>
            <w:r>
              <w:t>rozdělením:</w:t>
            </w:r>
          </w:p>
        </w:tc>
        <w:tc>
          <w:tcPr>
            <w:tcW w:w="706" w:type="dxa"/>
          </w:tcPr>
          <w:p w:rsidR="00136BEE" w:rsidRDefault="008D0A19">
            <w:pPr>
              <w:pStyle w:val="TableParagraph"/>
              <w:spacing w:before="0"/>
              <w:ind w:left="106"/>
            </w:pPr>
            <w:r>
              <w:t>vozů</w:t>
            </w:r>
          </w:p>
        </w:tc>
        <w:tc>
          <w:tcPr>
            <w:tcW w:w="4530" w:type="dxa"/>
          </w:tcPr>
          <w:p w:rsidR="00136BEE" w:rsidRDefault="008D0A19">
            <w:pPr>
              <w:pStyle w:val="TableParagraph"/>
              <w:tabs>
                <w:tab w:val="left" w:pos="1181"/>
                <w:tab w:val="left" w:pos="2031"/>
                <w:tab w:val="left" w:pos="2872"/>
                <w:tab w:val="left" w:pos="3194"/>
              </w:tabs>
              <w:spacing w:before="0"/>
              <w:ind w:left="105"/>
            </w:pPr>
            <w:r>
              <w:t>projektu</w:t>
            </w:r>
            <w:r>
              <w:tab/>
              <w:t>Global</w:t>
            </w:r>
            <w:r>
              <w:tab/>
              <w:t>Small)</w:t>
            </w:r>
            <w:r>
              <w:tab/>
              <w:t>s</w:t>
            </w:r>
            <w:r>
              <w:tab/>
              <w:t>následujícím</w:t>
            </w:r>
          </w:p>
        </w:tc>
      </w:tr>
      <w:tr w:rsidR="00136BEE">
        <w:trPr>
          <w:trHeight w:val="1639"/>
        </w:trPr>
        <w:tc>
          <w:tcPr>
            <w:tcW w:w="3319" w:type="dxa"/>
          </w:tcPr>
          <w:p w:rsidR="00136BEE" w:rsidRDefault="008D0A19">
            <w:pPr>
              <w:pStyle w:val="TableParagraph"/>
              <w:numPr>
                <w:ilvl w:val="0"/>
                <w:numId w:val="7"/>
              </w:numPr>
              <w:tabs>
                <w:tab w:val="left" w:pos="766"/>
              </w:tabs>
              <w:spacing w:before="72"/>
            </w:pPr>
            <w:r>
              <w:t>Evropa</w:t>
            </w:r>
          </w:p>
          <w:p w:rsidR="00136BEE" w:rsidRDefault="008D0A19">
            <w:pPr>
              <w:pStyle w:val="TableParagraph"/>
              <w:numPr>
                <w:ilvl w:val="0"/>
                <w:numId w:val="7"/>
              </w:numPr>
              <w:tabs>
                <w:tab w:val="left" w:pos="766"/>
              </w:tabs>
              <w:spacing w:before="127"/>
            </w:pPr>
            <w:r>
              <w:t>Region</w:t>
            </w:r>
            <w:r>
              <w:rPr>
                <w:spacing w:val="-1"/>
              </w:rPr>
              <w:t xml:space="preserve"> </w:t>
            </w:r>
            <w:r>
              <w:t>ASEAN</w:t>
            </w:r>
          </w:p>
          <w:p w:rsidR="00136BEE" w:rsidRDefault="008D0A19">
            <w:pPr>
              <w:pStyle w:val="TableParagraph"/>
              <w:numPr>
                <w:ilvl w:val="0"/>
                <w:numId w:val="7"/>
              </w:numPr>
              <w:tabs>
                <w:tab w:val="left" w:pos="766"/>
              </w:tabs>
              <w:spacing w:before="131"/>
            </w:pPr>
            <w:r>
              <w:t>Severní</w:t>
            </w:r>
            <w:r>
              <w:rPr>
                <w:spacing w:val="-1"/>
              </w:rPr>
              <w:t xml:space="preserve"> </w:t>
            </w:r>
            <w:r>
              <w:t>Amerika</w:t>
            </w:r>
          </w:p>
          <w:p w:rsidR="00136BEE" w:rsidRDefault="008D0A19">
            <w:pPr>
              <w:pStyle w:val="TableParagraph"/>
              <w:numPr>
                <w:ilvl w:val="0"/>
                <w:numId w:val="7"/>
              </w:numPr>
              <w:tabs>
                <w:tab w:val="left" w:pos="766"/>
              </w:tabs>
              <w:spacing w:before="126"/>
            </w:pPr>
            <w:r>
              <w:t>Japonsko</w:t>
            </w:r>
          </w:p>
        </w:tc>
        <w:tc>
          <w:tcPr>
            <w:tcW w:w="706" w:type="dxa"/>
          </w:tcPr>
          <w:p w:rsidR="00136BEE" w:rsidRDefault="00136BEE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</w:tcPr>
          <w:p w:rsidR="00136BEE" w:rsidRDefault="008D0A19">
            <w:pPr>
              <w:pStyle w:val="TableParagraph"/>
              <w:spacing w:before="72"/>
              <w:ind w:left="206" w:right="2885"/>
              <w:jc w:val="center"/>
            </w:pPr>
            <w:r>
              <w:t>205 264</w:t>
            </w:r>
            <w:r>
              <w:rPr>
                <w:spacing w:val="-6"/>
              </w:rPr>
              <w:t xml:space="preserve"> </w:t>
            </w:r>
            <w:r>
              <w:t>vozů</w:t>
            </w:r>
          </w:p>
          <w:p w:rsidR="00136BEE" w:rsidRDefault="008D0A19">
            <w:pPr>
              <w:pStyle w:val="TableParagraph"/>
              <w:spacing w:before="142"/>
              <w:ind w:left="206" w:right="2885"/>
              <w:jc w:val="center"/>
            </w:pPr>
            <w:r>
              <w:t>196 951</w:t>
            </w:r>
            <w:r>
              <w:rPr>
                <w:spacing w:val="-6"/>
              </w:rPr>
              <w:t xml:space="preserve"> </w:t>
            </w:r>
            <w:r>
              <w:t>vozů</w:t>
            </w:r>
          </w:p>
          <w:p w:rsidR="00136BEE" w:rsidRDefault="008D0A19">
            <w:pPr>
              <w:pStyle w:val="TableParagraph"/>
              <w:spacing w:before="146"/>
              <w:ind w:left="206" w:right="2885"/>
              <w:jc w:val="center"/>
            </w:pPr>
            <w:r>
              <w:t>138 836</w:t>
            </w:r>
            <w:r>
              <w:rPr>
                <w:spacing w:val="-6"/>
              </w:rPr>
              <w:t xml:space="preserve"> </w:t>
            </w:r>
            <w:r>
              <w:t>vozů</w:t>
            </w:r>
          </w:p>
          <w:p w:rsidR="00136BEE" w:rsidRDefault="008D0A19">
            <w:pPr>
              <w:pStyle w:val="TableParagraph"/>
              <w:spacing w:before="142"/>
              <w:ind w:left="206" w:right="2791"/>
              <w:jc w:val="center"/>
            </w:pPr>
            <w:r>
              <w:t>49 269</w:t>
            </w:r>
            <w:r>
              <w:rPr>
                <w:spacing w:val="-5"/>
              </w:rPr>
              <w:t xml:space="preserve"> </w:t>
            </w:r>
            <w:r>
              <w:t>vozů</w:t>
            </w:r>
          </w:p>
        </w:tc>
      </w:tr>
      <w:tr w:rsidR="00136BEE">
        <w:trPr>
          <w:trHeight w:val="1161"/>
        </w:trPr>
        <w:tc>
          <w:tcPr>
            <w:tcW w:w="3319" w:type="dxa"/>
          </w:tcPr>
          <w:p w:rsidR="00136BEE" w:rsidRDefault="008D0A19">
            <w:pPr>
              <w:pStyle w:val="TableParagraph"/>
              <w:numPr>
                <w:ilvl w:val="0"/>
                <w:numId w:val="6"/>
              </w:numPr>
              <w:tabs>
                <w:tab w:val="left" w:pos="766"/>
              </w:tabs>
              <w:spacing w:before="70"/>
            </w:pPr>
            <w:r>
              <w:t>Austrálie a Nový</w:t>
            </w:r>
            <w:r>
              <w:rPr>
                <w:spacing w:val="-5"/>
              </w:rPr>
              <w:t xml:space="preserve"> </w:t>
            </w:r>
            <w:r>
              <w:t>Zéland</w:t>
            </w:r>
          </w:p>
          <w:p w:rsidR="00136BEE" w:rsidRDefault="008D0A19">
            <w:pPr>
              <w:pStyle w:val="TableParagraph"/>
              <w:numPr>
                <w:ilvl w:val="0"/>
                <w:numId w:val="6"/>
              </w:numPr>
              <w:tabs>
                <w:tab w:val="left" w:pos="766"/>
              </w:tabs>
              <w:spacing w:before="129"/>
            </w:pPr>
            <w:r>
              <w:t>Latinská</w:t>
            </w:r>
            <w:r>
              <w:rPr>
                <w:spacing w:val="-2"/>
              </w:rPr>
              <w:t xml:space="preserve"> </w:t>
            </w:r>
            <w:r>
              <w:t>Amerika</w:t>
            </w:r>
          </w:p>
          <w:p w:rsidR="00136BEE" w:rsidRDefault="008D0A19">
            <w:pPr>
              <w:pStyle w:val="TableParagraph"/>
              <w:numPr>
                <w:ilvl w:val="0"/>
                <w:numId w:val="6"/>
              </w:numPr>
              <w:tabs>
                <w:tab w:val="left" w:pos="766"/>
              </w:tabs>
              <w:spacing w:before="129" w:line="255" w:lineRule="exact"/>
            </w:pPr>
            <w:r>
              <w:t>Střední východ a</w:t>
            </w:r>
            <w:r>
              <w:rPr>
                <w:spacing w:val="-4"/>
              </w:rPr>
              <w:t xml:space="preserve"> </w:t>
            </w:r>
            <w:r>
              <w:t>Afrika</w:t>
            </w:r>
          </w:p>
        </w:tc>
        <w:tc>
          <w:tcPr>
            <w:tcW w:w="706" w:type="dxa"/>
          </w:tcPr>
          <w:p w:rsidR="00136BEE" w:rsidRDefault="00136BEE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</w:tcPr>
          <w:p w:rsidR="00136BEE" w:rsidRDefault="008D0A19">
            <w:pPr>
              <w:pStyle w:val="TableParagraph"/>
              <w:spacing w:before="70"/>
              <w:ind w:left="336"/>
            </w:pPr>
            <w:r>
              <w:t>30 005</w:t>
            </w:r>
            <w:r>
              <w:rPr>
                <w:spacing w:val="-5"/>
              </w:rPr>
              <w:t xml:space="preserve"> </w:t>
            </w:r>
            <w:r>
              <w:t>vozů</w:t>
            </w:r>
          </w:p>
          <w:p w:rsidR="00136BEE" w:rsidRDefault="008D0A19">
            <w:pPr>
              <w:pStyle w:val="TableParagraph"/>
              <w:spacing w:before="144"/>
              <w:ind w:left="336"/>
            </w:pPr>
            <w:r>
              <w:t>18 823</w:t>
            </w:r>
            <w:r>
              <w:rPr>
                <w:spacing w:val="-5"/>
              </w:rPr>
              <w:t xml:space="preserve"> </w:t>
            </w:r>
            <w:r>
              <w:t>vozů</w:t>
            </w:r>
          </w:p>
          <w:p w:rsidR="00136BEE" w:rsidRDefault="008D0A19">
            <w:pPr>
              <w:pStyle w:val="TableParagraph"/>
              <w:spacing w:before="144" w:line="255" w:lineRule="exact"/>
              <w:ind w:left="353"/>
            </w:pPr>
            <w:r>
              <w:t>13 873</w:t>
            </w:r>
            <w:r>
              <w:rPr>
                <w:spacing w:val="-11"/>
              </w:rPr>
              <w:t xml:space="preserve"> </w:t>
            </w:r>
            <w:r>
              <w:t>vozů</w:t>
            </w:r>
          </w:p>
        </w:tc>
      </w:tr>
    </w:tbl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rPr>
          <w:sz w:val="26"/>
        </w:rPr>
      </w:pPr>
    </w:p>
    <w:p w:rsidR="00136BEE" w:rsidRDefault="008D0A19">
      <w:pPr>
        <w:pStyle w:val="Zkladntext"/>
        <w:spacing w:before="159" w:line="276" w:lineRule="auto"/>
        <w:ind w:left="2253" w:right="1696"/>
      </w:pPr>
      <w:r>
        <w:t>Souběžně s tím pak Mitsubishi v rámci projektu „Global Small“ prodalo dalších 279 236 sedanů Attrage.</w:t>
      </w:r>
    </w:p>
    <w:p w:rsidR="00136BEE" w:rsidRDefault="008D0A19">
      <w:pPr>
        <w:pStyle w:val="Zkladntext"/>
        <w:spacing w:before="144" w:line="276" w:lineRule="auto"/>
        <w:ind w:left="2253" w:right="454"/>
        <w:jc w:val="both"/>
      </w:pPr>
      <w:r>
        <w:t>Od ledna do října 2019 se v Evropě prodalo 33 630 vozů Space Star (+7 %) – hlavních pět trhů: Německo (17 925 vozů, tj. 53 % celkových prodejů v rámci MME), Itálie (3 473 vozů), Francie (2 662 vozů), Nizozemí (2 416 vozů) a Rakousko</w:t>
      </w:r>
    </w:p>
    <w:p w:rsidR="00136BEE" w:rsidRDefault="008D0A19">
      <w:pPr>
        <w:pStyle w:val="Zkladntext"/>
        <w:spacing w:line="263" w:lineRule="exact"/>
        <w:ind w:left="2253"/>
      </w:pPr>
      <w:r>
        <w:t>(1 407 vozů).</w:t>
      </w:r>
    </w:p>
    <w:p w:rsidR="00136BEE" w:rsidRDefault="00136BEE">
      <w:pPr>
        <w:pStyle w:val="Zkladntext"/>
        <w:rPr>
          <w:sz w:val="26"/>
        </w:rPr>
      </w:pPr>
    </w:p>
    <w:p w:rsidR="00136BEE" w:rsidRDefault="008D0A19">
      <w:pPr>
        <w:pStyle w:val="Nadpis2"/>
        <w:spacing w:before="194"/>
      </w:pPr>
      <w:r>
        <w:t>Malé voz</w:t>
      </w:r>
      <w:r>
        <w:t>y (ale ne zase tak malé…) v Evropě</w:t>
      </w:r>
    </w:p>
    <w:p w:rsidR="00136BEE" w:rsidRDefault="00136BEE">
      <w:pPr>
        <w:pStyle w:val="Zkladntext"/>
        <w:spacing w:before="10"/>
        <w:rPr>
          <w:b/>
          <w:sz w:val="19"/>
        </w:rPr>
      </w:pPr>
    </w:p>
    <w:p w:rsidR="00136BEE" w:rsidRDefault="008D0A19">
      <w:pPr>
        <w:pStyle w:val="Zkladntext"/>
        <w:spacing w:line="369" w:lineRule="auto"/>
        <w:ind w:left="2253" w:right="457"/>
        <w:jc w:val="both"/>
      </w:pPr>
      <w:r>
        <w:t>Segment malých vozů (prodeje v segmentu A: 1 027 000 vozů / segment B: 3 011 000 vozů – zdroj: JATO, 12 největších trhů EU za rok 2018) je v Evropě stále</w:t>
      </w:r>
      <w:r>
        <w:rPr>
          <w:spacing w:val="60"/>
        </w:rPr>
        <w:t xml:space="preserve"> </w:t>
      </w:r>
      <w:r>
        <w:t>největší; pro většinu výrobců však představuje výzvy a současně i</w:t>
      </w:r>
      <w:r>
        <w:rPr>
          <w:spacing w:val="-21"/>
        </w:rPr>
        <w:t xml:space="preserve"> </w:t>
      </w:r>
      <w:r>
        <w:t>příležitosti:</w:t>
      </w:r>
    </w:p>
    <w:p w:rsidR="00136BEE" w:rsidRDefault="008D0A19">
      <w:pPr>
        <w:pStyle w:val="Zkladntext"/>
        <w:spacing w:line="255" w:lineRule="exact"/>
        <w:ind w:left="2253"/>
        <w:jc w:val="both"/>
      </w:pPr>
      <w:r>
        <w:rPr>
          <w:rFonts w:ascii="Times New Roman" w:hAnsi="Times New Roman"/>
          <w:spacing w:val="-56"/>
          <w:u w:val="single"/>
        </w:rPr>
        <w:t xml:space="preserve"> </w:t>
      </w:r>
      <w:r>
        <w:rPr>
          <w:u w:val="single"/>
        </w:rPr>
        <w:t>Výzvy</w:t>
      </w:r>
      <w:r>
        <w:t>:</w:t>
      </w:r>
    </w:p>
    <w:p w:rsidR="00136BEE" w:rsidRDefault="008D0A19">
      <w:pPr>
        <w:pStyle w:val="Odstavecseseznamem"/>
        <w:numPr>
          <w:ilvl w:val="0"/>
          <w:numId w:val="5"/>
        </w:numPr>
        <w:tabs>
          <w:tab w:val="left" w:pos="3701"/>
          <w:tab w:val="left" w:pos="3702"/>
        </w:tabs>
        <w:spacing w:before="161" w:line="254" w:lineRule="auto"/>
        <w:ind w:right="818"/>
      </w:pPr>
      <w:r>
        <w:t>Stále přísnější předpisy (hlavně bezpečnostní) způsobující nárůst hmotnosti vozů a nákladů na jejich</w:t>
      </w:r>
      <w:r>
        <w:rPr>
          <w:spacing w:val="-9"/>
        </w:rPr>
        <w:t xml:space="preserve"> </w:t>
      </w:r>
      <w:r>
        <w:t>výrobu</w:t>
      </w:r>
    </w:p>
    <w:p w:rsidR="00136BEE" w:rsidRDefault="008D0A19">
      <w:pPr>
        <w:pStyle w:val="Odstavecseseznamem"/>
        <w:numPr>
          <w:ilvl w:val="0"/>
          <w:numId w:val="5"/>
        </w:numPr>
        <w:tabs>
          <w:tab w:val="left" w:pos="3701"/>
          <w:tab w:val="left" w:pos="3702"/>
        </w:tabs>
        <w:spacing w:before="174"/>
      </w:pPr>
      <w:r>
        <w:t>Nízké</w:t>
      </w:r>
      <w:r>
        <w:rPr>
          <w:spacing w:val="-1"/>
        </w:rPr>
        <w:t xml:space="preserve"> </w:t>
      </w:r>
      <w:r>
        <w:t>marže</w:t>
      </w:r>
    </w:p>
    <w:p w:rsidR="00136BEE" w:rsidRDefault="008D0A19">
      <w:pPr>
        <w:pStyle w:val="Odstavecseseznamem"/>
        <w:numPr>
          <w:ilvl w:val="0"/>
          <w:numId w:val="5"/>
        </w:numPr>
        <w:tabs>
          <w:tab w:val="left" w:pos="3701"/>
          <w:tab w:val="left" w:pos="3702"/>
        </w:tabs>
        <w:spacing w:before="16" w:line="256" w:lineRule="auto"/>
        <w:ind w:right="208"/>
      </w:pPr>
      <w:r>
        <w:t>V tomto tržním segmentu silná konkurence narušující rovnováhu mezi objemem prodejů a</w:t>
      </w:r>
      <w:r>
        <w:rPr>
          <w:spacing w:val="-4"/>
        </w:rPr>
        <w:t xml:space="preserve"> </w:t>
      </w:r>
      <w:r>
        <w:t>ziskovostí</w:t>
      </w:r>
    </w:p>
    <w:p w:rsidR="00136BEE" w:rsidRDefault="008D0A19">
      <w:pPr>
        <w:pStyle w:val="Odstavecseseznamem"/>
        <w:numPr>
          <w:ilvl w:val="0"/>
          <w:numId w:val="5"/>
        </w:numPr>
        <w:tabs>
          <w:tab w:val="left" w:pos="3701"/>
          <w:tab w:val="left" w:pos="3702"/>
        </w:tabs>
        <w:spacing w:before="169"/>
      </w:pPr>
      <w:r>
        <w:t xml:space="preserve">Potřeba moderních </w:t>
      </w:r>
      <w:r>
        <w:t>velkokapacitních výrobních</w:t>
      </w:r>
      <w:r>
        <w:rPr>
          <w:spacing w:val="-8"/>
        </w:rPr>
        <w:t xml:space="preserve"> </w:t>
      </w:r>
      <w:r>
        <w:t>závodů</w:t>
      </w:r>
    </w:p>
    <w:p w:rsidR="00136BEE" w:rsidRDefault="00136BEE">
      <w:pPr>
        <w:pStyle w:val="Zkladntext"/>
        <w:rPr>
          <w:sz w:val="28"/>
        </w:rPr>
      </w:pPr>
    </w:p>
    <w:p w:rsidR="00136BEE" w:rsidRDefault="008D0A19">
      <w:pPr>
        <w:pStyle w:val="Zkladntext"/>
        <w:spacing w:before="209"/>
        <w:ind w:left="2227"/>
      </w:pPr>
      <w:r>
        <w:rPr>
          <w:rFonts w:ascii="Times New Roman" w:hAnsi="Times New Roman"/>
          <w:spacing w:val="-56"/>
          <w:u w:val="single"/>
        </w:rPr>
        <w:t xml:space="preserve"> </w:t>
      </w:r>
      <w:r>
        <w:rPr>
          <w:u w:val="single"/>
        </w:rPr>
        <w:t>Příležitosti</w:t>
      </w:r>
      <w:r>
        <w:t>:</w:t>
      </w:r>
    </w:p>
    <w:p w:rsidR="00136BEE" w:rsidRDefault="008D0A19">
      <w:pPr>
        <w:pStyle w:val="Odstavecseseznamem"/>
        <w:numPr>
          <w:ilvl w:val="0"/>
          <w:numId w:val="5"/>
        </w:numPr>
        <w:tabs>
          <w:tab w:val="left" w:pos="3701"/>
          <w:tab w:val="left" w:pos="3702"/>
        </w:tabs>
        <w:spacing w:before="144" w:line="357" w:lineRule="auto"/>
        <w:ind w:right="1013"/>
      </w:pPr>
      <w:r>
        <w:rPr>
          <w:spacing w:val="-4"/>
        </w:rPr>
        <w:t xml:space="preserve">Současné </w:t>
      </w:r>
      <w:r>
        <w:rPr>
          <w:spacing w:val="-3"/>
        </w:rPr>
        <w:t xml:space="preserve">modely </w:t>
      </w:r>
      <w:r>
        <w:t xml:space="preserve">nabízejí evropským zákazníkům prostornost, </w:t>
      </w:r>
      <w:r>
        <w:rPr>
          <w:spacing w:val="-3"/>
        </w:rPr>
        <w:t xml:space="preserve">pohodlí, </w:t>
      </w:r>
      <w:r>
        <w:rPr>
          <w:spacing w:val="-4"/>
        </w:rPr>
        <w:t xml:space="preserve">bezpečnost </w:t>
      </w:r>
      <w:r>
        <w:t xml:space="preserve">a </w:t>
      </w:r>
      <w:r>
        <w:rPr>
          <w:spacing w:val="-3"/>
        </w:rPr>
        <w:t xml:space="preserve">prvky výbavy dříve </w:t>
      </w:r>
      <w:r>
        <w:rPr>
          <w:spacing w:val="-4"/>
        </w:rPr>
        <w:t xml:space="preserve">dostupné </w:t>
      </w:r>
      <w:r>
        <w:rPr>
          <w:spacing w:val="-3"/>
        </w:rPr>
        <w:t xml:space="preserve">pouze </w:t>
      </w:r>
      <w:r>
        <w:t>u dražších vozů ve vyšších segmentech kompaktních</w:t>
      </w:r>
      <w:r>
        <w:rPr>
          <w:spacing w:val="-13"/>
        </w:rPr>
        <w:t xml:space="preserve"> </w:t>
      </w:r>
      <w:r>
        <w:t>vozů</w:t>
      </w:r>
    </w:p>
    <w:p w:rsidR="00136BEE" w:rsidRDefault="00136BEE">
      <w:pPr>
        <w:spacing w:line="357" w:lineRule="auto"/>
        <w:sectPr w:rsidR="00136BEE">
          <w:pgSz w:w="11920" w:h="16850"/>
          <w:pgMar w:top="1600" w:right="260" w:bottom="280" w:left="480" w:header="708" w:footer="708" w:gutter="0"/>
          <w:cols w:space="708"/>
        </w:sectPr>
      </w:pPr>
    </w:p>
    <w:p w:rsidR="00136BEE" w:rsidRDefault="008D0A19">
      <w:pPr>
        <w:pStyle w:val="Odstavecseseznamem"/>
        <w:numPr>
          <w:ilvl w:val="0"/>
          <w:numId w:val="5"/>
        </w:numPr>
        <w:tabs>
          <w:tab w:val="left" w:pos="3701"/>
          <w:tab w:val="left" w:pos="3702"/>
        </w:tabs>
        <w:spacing w:before="79" w:line="362" w:lineRule="auto"/>
        <w:ind w:right="1220"/>
      </w:pPr>
      <w:r>
        <w:lastRenderedPageBreak/>
        <w:t>Potenciální rozšíření cílové skupiny směrem k domácnostem užívajícím více vozů -</w:t>
      </w:r>
      <w:r>
        <w:rPr>
          <w:spacing w:val="-4"/>
        </w:rPr>
        <w:t xml:space="preserve"> </w:t>
      </w:r>
      <w:r>
        <w:t>například:</w:t>
      </w:r>
    </w:p>
    <w:p w:rsidR="00136BEE" w:rsidRDefault="00136BEE">
      <w:pPr>
        <w:pStyle w:val="Zkladntext"/>
        <w:spacing w:before="3"/>
        <w:rPr>
          <w:sz w:val="6"/>
        </w:rPr>
      </w:pPr>
    </w:p>
    <w:tbl>
      <w:tblPr>
        <w:tblStyle w:val="TableNormal"/>
        <w:tblW w:w="0" w:type="auto"/>
        <w:tblInd w:w="3892" w:type="dxa"/>
        <w:tblLayout w:type="fixed"/>
        <w:tblLook w:val="01E0" w:firstRow="1" w:lastRow="1" w:firstColumn="1" w:lastColumn="1" w:noHBand="0" w:noVBand="0"/>
      </w:tblPr>
      <w:tblGrid>
        <w:gridCol w:w="1842"/>
        <w:gridCol w:w="2525"/>
      </w:tblGrid>
      <w:tr w:rsidR="00136BEE">
        <w:trPr>
          <w:trHeight w:val="332"/>
        </w:trPr>
        <w:tc>
          <w:tcPr>
            <w:tcW w:w="1842" w:type="dxa"/>
          </w:tcPr>
          <w:p w:rsidR="00136BEE" w:rsidRDefault="008D0A19">
            <w:pPr>
              <w:pStyle w:val="TableParagraph"/>
              <w:spacing w:before="0"/>
              <w:ind w:left="50"/>
            </w:pPr>
            <w:r>
              <w:t>Rakousko:</w:t>
            </w:r>
          </w:p>
        </w:tc>
        <w:tc>
          <w:tcPr>
            <w:tcW w:w="2525" w:type="dxa"/>
          </w:tcPr>
          <w:p w:rsidR="00136BEE" w:rsidRDefault="008D0A19">
            <w:pPr>
              <w:pStyle w:val="TableParagraph"/>
              <w:spacing w:before="0"/>
              <w:ind w:left="726"/>
            </w:pPr>
            <w:r>
              <w:t>21 % domácností</w:t>
            </w:r>
          </w:p>
        </w:tc>
      </w:tr>
      <w:tr w:rsidR="00136BEE">
        <w:trPr>
          <w:trHeight w:val="400"/>
        </w:trPr>
        <w:tc>
          <w:tcPr>
            <w:tcW w:w="1842" w:type="dxa"/>
          </w:tcPr>
          <w:p w:rsidR="00136BEE" w:rsidRDefault="008D0A19">
            <w:pPr>
              <w:pStyle w:val="TableParagraph"/>
              <w:spacing w:before="68"/>
              <w:ind w:left="50"/>
            </w:pPr>
            <w:r>
              <w:t>Belgie:</w:t>
            </w:r>
          </w:p>
        </w:tc>
        <w:tc>
          <w:tcPr>
            <w:tcW w:w="2525" w:type="dxa"/>
          </w:tcPr>
          <w:p w:rsidR="00136BEE" w:rsidRDefault="008D0A19">
            <w:pPr>
              <w:pStyle w:val="TableParagraph"/>
              <w:spacing w:before="68"/>
              <w:ind w:left="726"/>
            </w:pPr>
            <w:r>
              <w:t>24 %</w:t>
            </w:r>
          </w:p>
        </w:tc>
      </w:tr>
      <w:tr w:rsidR="00136BEE">
        <w:trPr>
          <w:trHeight w:val="400"/>
        </w:trPr>
        <w:tc>
          <w:tcPr>
            <w:tcW w:w="1842" w:type="dxa"/>
          </w:tcPr>
          <w:p w:rsidR="00136BEE" w:rsidRDefault="008D0A19">
            <w:pPr>
              <w:pStyle w:val="TableParagraph"/>
              <w:spacing w:before="68"/>
              <w:ind w:left="50"/>
            </w:pPr>
            <w:r>
              <w:t>Francie:</w:t>
            </w:r>
          </w:p>
        </w:tc>
        <w:tc>
          <w:tcPr>
            <w:tcW w:w="2525" w:type="dxa"/>
          </w:tcPr>
          <w:p w:rsidR="00136BEE" w:rsidRDefault="008D0A19">
            <w:pPr>
              <w:pStyle w:val="TableParagraph"/>
              <w:spacing w:before="68"/>
              <w:ind w:left="726"/>
            </w:pPr>
            <w:r>
              <w:t>30,3 %</w:t>
            </w:r>
          </w:p>
        </w:tc>
      </w:tr>
      <w:tr w:rsidR="00136BEE">
        <w:trPr>
          <w:trHeight w:val="332"/>
        </w:trPr>
        <w:tc>
          <w:tcPr>
            <w:tcW w:w="1842" w:type="dxa"/>
          </w:tcPr>
          <w:p w:rsidR="00136BEE" w:rsidRDefault="008D0A19">
            <w:pPr>
              <w:pStyle w:val="TableParagraph"/>
              <w:spacing w:before="68" w:line="244" w:lineRule="exact"/>
              <w:ind w:left="50"/>
            </w:pPr>
            <w:r>
              <w:t>Nizozemí:</w:t>
            </w:r>
          </w:p>
        </w:tc>
        <w:tc>
          <w:tcPr>
            <w:tcW w:w="2525" w:type="dxa"/>
          </w:tcPr>
          <w:p w:rsidR="00136BEE" w:rsidRDefault="008D0A19">
            <w:pPr>
              <w:pStyle w:val="TableParagraph"/>
              <w:spacing w:before="68" w:line="244" w:lineRule="exact"/>
              <w:ind w:left="726"/>
            </w:pPr>
            <w:r>
              <w:t>18,8 %</w:t>
            </w:r>
          </w:p>
        </w:tc>
      </w:tr>
    </w:tbl>
    <w:p w:rsidR="00136BEE" w:rsidRDefault="00136BEE">
      <w:pPr>
        <w:pStyle w:val="Zkladntext"/>
        <w:spacing w:before="2"/>
      </w:pPr>
    </w:p>
    <w:p w:rsidR="00136BEE" w:rsidRDefault="008D0A19">
      <w:pPr>
        <w:pStyle w:val="Odstavecseseznamem"/>
        <w:numPr>
          <w:ilvl w:val="0"/>
          <w:numId w:val="5"/>
        </w:numPr>
        <w:tabs>
          <w:tab w:val="left" w:pos="4080"/>
          <w:tab w:val="left" w:pos="4081"/>
        </w:tabs>
        <w:spacing w:before="1"/>
        <w:ind w:left="4081" w:hanging="740"/>
      </w:pPr>
      <w: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2655442</wp:posOffset>
            </wp:positionH>
            <wp:positionV relativeFrom="paragraph">
              <wp:posOffset>126</wp:posOffset>
            </wp:positionV>
            <wp:extent cx="321056" cy="16764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056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ožnost snížení průměrné flotilové spotřeby paliva a</w:t>
      </w:r>
      <w:r w:rsidRPr="008D0A19">
        <w:t xml:space="preserve"> </w:t>
      </w:r>
      <w:r>
        <w:t>emisí</w:t>
      </w:r>
    </w:p>
    <w:p w:rsidR="00136BEE" w:rsidRDefault="00136BEE">
      <w:pPr>
        <w:pStyle w:val="Zkladntext"/>
        <w:rPr>
          <w:sz w:val="28"/>
        </w:rPr>
      </w:pPr>
    </w:p>
    <w:p w:rsidR="00136BEE" w:rsidRDefault="00136BEE">
      <w:pPr>
        <w:pStyle w:val="Zkladntext"/>
        <w:rPr>
          <w:sz w:val="23"/>
        </w:rPr>
      </w:pPr>
    </w:p>
    <w:p w:rsidR="00136BEE" w:rsidRDefault="008D0A19">
      <w:pPr>
        <w:pStyle w:val="Zkladntext"/>
        <w:spacing w:line="369" w:lineRule="auto"/>
        <w:ind w:left="2253" w:right="451"/>
        <w:jc w:val="both"/>
      </w:pPr>
      <w:r>
        <w:t>V tomto kontextu byl samotný charakter projektu Global Small, postavený na vysoké</w:t>
      </w:r>
      <w:r>
        <w:rPr>
          <w:spacing w:val="60"/>
        </w:rPr>
        <w:t xml:space="preserve"> </w:t>
      </w:r>
      <w:r>
        <w:t xml:space="preserve">efektivitě </w:t>
      </w:r>
      <w:r>
        <w:t xml:space="preserve">a </w:t>
      </w:r>
      <w:r>
        <w:t xml:space="preserve">kvalitě </w:t>
      </w:r>
      <w:r>
        <w:t xml:space="preserve">japonské </w:t>
      </w:r>
      <w:r>
        <w:t xml:space="preserve">konstrukční </w:t>
      </w:r>
      <w:r>
        <w:t xml:space="preserve">školy, </w:t>
      </w:r>
      <w:r>
        <w:t xml:space="preserve">přijat </w:t>
      </w:r>
      <w:r>
        <w:t xml:space="preserve">s </w:t>
      </w:r>
      <w:r>
        <w:t>velkým pochopením právě v Evropě – tedy na dopos</w:t>
      </w:r>
      <w:r>
        <w:t>ud největším ze všech globálních</w:t>
      </w:r>
      <w:r>
        <w:rPr>
          <w:spacing w:val="60"/>
        </w:rPr>
        <w:t xml:space="preserve"> </w:t>
      </w:r>
      <w:r>
        <w:t>trhů modelu Space Star (31,4 % celkového</w:t>
      </w:r>
      <w:r>
        <w:rPr>
          <w:spacing w:val="-7"/>
        </w:rPr>
        <w:t xml:space="preserve"> </w:t>
      </w:r>
      <w:r>
        <w:t>objemu).</w:t>
      </w: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spacing w:before="5"/>
        <w:rPr>
          <w:sz w:val="24"/>
        </w:rPr>
      </w:pPr>
    </w:p>
    <w:p w:rsidR="00136BEE" w:rsidRDefault="008D0A19">
      <w:pPr>
        <w:pStyle w:val="Zkladntext"/>
        <w:ind w:left="2253"/>
        <w:jc w:val="both"/>
      </w:pPr>
      <w:r>
        <w:t>Co Space Star zákazníkům nabídl?</w:t>
      </w:r>
    </w:p>
    <w:p w:rsidR="00136BEE" w:rsidRDefault="00136BEE">
      <w:pPr>
        <w:pStyle w:val="Zkladntext"/>
        <w:spacing w:before="9"/>
        <w:rPr>
          <w:sz w:val="33"/>
        </w:rPr>
      </w:pPr>
    </w:p>
    <w:p w:rsidR="00136BEE" w:rsidRDefault="008D0A19">
      <w:pPr>
        <w:pStyle w:val="Odstavecseseznamem"/>
        <w:numPr>
          <w:ilvl w:val="0"/>
          <w:numId w:val="2"/>
        </w:numPr>
        <w:tabs>
          <w:tab w:val="left" w:pos="3821"/>
          <w:tab w:val="left" w:pos="3822"/>
        </w:tabs>
        <w:ind w:hanging="487"/>
      </w:pPr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2650870</wp:posOffset>
            </wp:positionH>
            <wp:positionV relativeFrom="paragraph">
              <wp:posOffset>242</wp:posOffset>
            </wp:positionV>
            <wp:extent cx="161544" cy="167639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67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Velmi prostorný interiér v rámci segmentu</w:t>
      </w:r>
      <w:r>
        <w:rPr>
          <w:spacing w:val="-8"/>
        </w:rPr>
        <w:t xml:space="preserve"> </w:t>
      </w:r>
      <w:r>
        <w:t>B</w:t>
      </w:r>
    </w:p>
    <w:p w:rsidR="00136BEE" w:rsidRDefault="008D0A19">
      <w:pPr>
        <w:pStyle w:val="Odstavecseseznamem"/>
        <w:numPr>
          <w:ilvl w:val="0"/>
          <w:numId w:val="2"/>
        </w:numPr>
        <w:tabs>
          <w:tab w:val="left" w:pos="3821"/>
          <w:tab w:val="left" w:pos="3822"/>
        </w:tabs>
        <w:spacing w:before="141"/>
        <w:ind w:hanging="487"/>
      </w:pPr>
      <w:r>
        <w:rPr>
          <w:noProof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page">
              <wp:posOffset>2650870</wp:posOffset>
            </wp:positionH>
            <wp:positionV relativeFrom="paragraph">
              <wp:posOffset>89777</wp:posOffset>
            </wp:positionV>
            <wp:extent cx="161544" cy="167639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67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Cenovou dostupnost na úrovni segmentu</w:t>
      </w:r>
      <w:r>
        <w:rPr>
          <w:spacing w:val="-6"/>
        </w:rPr>
        <w:t xml:space="preserve"> </w:t>
      </w:r>
      <w:r>
        <w:t>A</w:t>
      </w:r>
    </w:p>
    <w:p w:rsidR="00136BEE" w:rsidRDefault="008D0A19">
      <w:pPr>
        <w:pStyle w:val="Odstavecseseznamem"/>
        <w:numPr>
          <w:ilvl w:val="0"/>
          <w:numId w:val="2"/>
        </w:numPr>
        <w:tabs>
          <w:tab w:val="left" w:pos="4592"/>
          <w:tab w:val="left" w:pos="4593"/>
        </w:tabs>
        <w:spacing w:before="141"/>
        <w:ind w:left="4592" w:hanging="1258"/>
      </w:pPr>
      <w:r>
        <w:rPr>
          <w:noProof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page">
              <wp:posOffset>2650870</wp:posOffset>
            </wp:positionH>
            <wp:positionV relativeFrom="paragraph">
              <wp:posOffset>89777</wp:posOffset>
            </wp:positionV>
            <wp:extent cx="633310" cy="167639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310" cy="167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ízdní vlastnosti a</w:t>
      </w:r>
      <w:r>
        <w:rPr>
          <w:spacing w:val="-9"/>
        </w:rPr>
        <w:t xml:space="preserve"> </w:t>
      </w:r>
      <w:r>
        <w:t>pohodlí</w:t>
      </w:r>
    </w:p>
    <w:p w:rsidR="00136BEE" w:rsidRDefault="008D0A19">
      <w:pPr>
        <w:pStyle w:val="Zkladntext"/>
        <w:tabs>
          <w:tab w:val="left" w:pos="3694"/>
        </w:tabs>
        <w:spacing w:before="139"/>
        <w:ind w:left="3334"/>
        <w:rPr>
          <w:rFonts w:ascii="Times New Roman" w:hAnsi="Times New Roman"/>
        </w:rPr>
      </w:pPr>
      <w:r>
        <w:rPr>
          <w:rFonts w:ascii="Symbol" w:hAnsi="Symbol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3"/>
        </w:rPr>
        <w:drawing>
          <wp:inline distT="0" distB="0" distL="0" distR="0">
            <wp:extent cx="1790954" cy="167639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954" cy="16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BEE" w:rsidRDefault="008D0A19">
      <w:pPr>
        <w:pStyle w:val="Odstavecseseznamem"/>
        <w:numPr>
          <w:ilvl w:val="0"/>
          <w:numId w:val="2"/>
        </w:numPr>
        <w:tabs>
          <w:tab w:val="left" w:pos="3821"/>
          <w:tab w:val="left" w:pos="3822"/>
        </w:tabs>
        <w:spacing w:before="145"/>
        <w:ind w:hanging="487"/>
      </w:pPr>
      <w:r>
        <w:rPr>
          <w:noProof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page">
              <wp:posOffset>2650870</wp:posOffset>
            </wp:positionH>
            <wp:positionV relativeFrom="paragraph">
              <wp:posOffset>92317</wp:posOffset>
            </wp:positionV>
            <wp:extent cx="161544" cy="167639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67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Nízké provozní</w:t>
      </w:r>
      <w:r>
        <w:rPr>
          <w:spacing w:val="-3"/>
        </w:rPr>
        <w:t xml:space="preserve"> </w:t>
      </w:r>
      <w:r>
        <w:t>nák</w:t>
      </w:r>
      <w:r>
        <w:t>lady</w:t>
      </w:r>
    </w:p>
    <w:p w:rsidR="00136BEE" w:rsidRDefault="008D0A19">
      <w:pPr>
        <w:pStyle w:val="Odstavecseseznamem"/>
        <w:numPr>
          <w:ilvl w:val="0"/>
          <w:numId w:val="2"/>
        </w:numPr>
        <w:tabs>
          <w:tab w:val="left" w:pos="5746"/>
          <w:tab w:val="left" w:pos="5747"/>
        </w:tabs>
        <w:spacing w:before="139"/>
        <w:ind w:left="5747" w:hanging="2413"/>
      </w:pPr>
      <w:r>
        <w:rPr>
          <w:noProof/>
        </w:rPr>
        <w:drawing>
          <wp:anchor distT="0" distB="0" distL="0" distR="0" simplePos="0" relativeHeight="251661824" behindDoc="1" locked="0" layoutInCell="1" allowOverlap="1">
            <wp:simplePos x="0" y="0"/>
            <wp:positionH relativeFrom="page">
              <wp:posOffset>2650870</wp:posOffset>
            </wp:positionH>
            <wp:positionV relativeFrom="paragraph">
              <wp:posOffset>88507</wp:posOffset>
            </wp:positionV>
            <wp:extent cx="1335532" cy="167639"/>
            <wp:effectExtent l="0" t="0" r="0" b="0"/>
            <wp:wrapNone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532" cy="167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</w:t>
      </w:r>
      <w:r>
        <w:rPr>
          <w:spacing w:val="-2"/>
        </w:rPr>
        <w:t xml:space="preserve"> </w:t>
      </w:r>
      <w:r>
        <w:t>spolehlivost</w:t>
      </w: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spacing w:before="5"/>
        <w:rPr>
          <w:sz w:val="26"/>
        </w:rPr>
      </w:pPr>
    </w:p>
    <w:p w:rsidR="00136BEE" w:rsidRDefault="008D0A19">
      <w:pPr>
        <w:pStyle w:val="Zkladntext"/>
        <w:spacing w:before="1" w:line="372" w:lineRule="auto"/>
        <w:ind w:left="2253" w:right="458"/>
        <w:jc w:val="both"/>
      </w:pPr>
      <w:r>
        <w:t>Uvedenou produktovou strategii ještě stvrzují rostoucí úspěchy modelu Space Star na tradičních trzích malých vozů, jako je Francie a Itálie (+113 %) mezi kalendářními roky 2018 a 2019.</w:t>
      </w:r>
    </w:p>
    <w:p w:rsidR="00136BEE" w:rsidRDefault="00136BEE">
      <w:pPr>
        <w:pStyle w:val="Zkladntext"/>
        <w:spacing w:before="1"/>
        <w:rPr>
          <w:sz w:val="34"/>
        </w:rPr>
      </w:pPr>
    </w:p>
    <w:p w:rsidR="00136BEE" w:rsidRDefault="008D0A19">
      <w:pPr>
        <w:pStyle w:val="Zkladntext"/>
        <w:spacing w:line="372" w:lineRule="auto"/>
        <w:ind w:left="2253" w:right="569"/>
      </w:pPr>
      <w:r>
        <w:t>Konstrukční přednosti modelu Space Star jdou navíc ruku v ruce s nízký</w:t>
      </w:r>
      <w:r>
        <w:t>mi</w:t>
      </w:r>
      <w:r>
        <w:rPr>
          <w:spacing w:val="60"/>
        </w:rPr>
        <w:t xml:space="preserve"> </w:t>
      </w:r>
      <w:r>
        <w:t>emisními hodnotami Mitsubishi Motors v kontextu požadavků programu CAFE – kde hraje roli globální bestseller Outlander PHEV s plug-in hybridním pohonem (42,5 % prodejů MME za 9 měsíců kal. roku 2019).</w:t>
      </w:r>
    </w:p>
    <w:p w:rsidR="00136BEE" w:rsidRDefault="00136BEE">
      <w:pPr>
        <w:spacing w:line="372" w:lineRule="auto"/>
        <w:sectPr w:rsidR="00136BEE">
          <w:pgSz w:w="11920" w:h="16850"/>
          <w:pgMar w:top="1500" w:right="260" w:bottom="280" w:left="480" w:header="708" w:footer="708" w:gutter="0"/>
          <w:cols w:space="708"/>
        </w:sectPr>
      </w:pPr>
    </w:p>
    <w:p w:rsidR="00136BEE" w:rsidRDefault="008D0A19">
      <w:pPr>
        <w:pStyle w:val="Zkladntext"/>
        <w:spacing w:before="77"/>
        <w:ind w:left="2253"/>
      </w:pPr>
      <w:r>
        <w:lastRenderedPageBreak/>
        <w:t>Nový Space Star a konkurence</w:t>
      </w:r>
    </w:p>
    <w:p w:rsidR="00136BEE" w:rsidRDefault="008D0A19">
      <w:pPr>
        <w:pStyle w:val="Zkladntext"/>
        <w:spacing w:before="3"/>
        <w:rPr>
          <w:sz w:val="9"/>
        </w:rPr>
      </w:pPr>
      <w:r>
        <w:rPr>
          <w:noProof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1737360</wp:posOffset>
            </wp:positionH>
            <wp:positionV relativeFrom="paragraph">
              <wp:posOffset>95377</wp:posOffset>
            </wp:positionV>
            <wp:extent cx="5443644" cy="2212848"/>
            <wp:effectExtent l="0" t="0" r="0" b="0"/>
            <wp:wrapTopAndBottom/>
            <wp:docPr id="1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3644" cy="2212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spacing w:before="8"/>
        <w:rPr>
          <w:sz w:val="32"/>
        </w:rPr>
      </w:pPr>
    </w:p>
    <w:p w:rsidR="00136BEE" w:rsidRDefault="008D0A19">
      <w:pPr>
        <w:pStyle w:val="Nadpis2"/>
      </w:pPr>
      <w:r>
        <w:t xml:space="preserve">Nový </w:t>
      </w:r>
      <w:r>
        <w:t>design</w:t>
      </w:r>
    </w:p>
    <w:p w:rsidR="00136BEE" w:rsidRDefault="008D0A19">
      <w:pPr>
        <w:pStyle w:val="Zkladntext"/>
        <w:spacing w:before="125" w:line="369" w:lineRule="auto"/>
        <w:ind w:left="2253" w:right="457"/>
        <w:jc w:val="both"/>
      </w:pPr>
      <w:r>
        <w:t xml:space="preserve">Mitsubishi zachovalo typické vlastnosti modelu Space Star, tedy nízkou spotřebu paliva / nízké emise CO2 a prostorný interiér při kompaktních vnějších rozměrech a skromných provozních nákladech. Mitsubishi kromě toho pečlivě sledovalo zpětnou vazbu </w:t>
      </w:r>
      <w:r>
        <w:t>od zákazníků.</w:t>
      </w:r>
    </w:p>
    <w:p w:rsidR="00136BEE" w:rsidRDefault="008D0A19">
      <w:pPr>
        <w:pStyle w:val="Zkladntext"/>
        <w:spacing w:before="100" w:line="369" w:lineRule="auto"/>
        <w:ind w:left="2253" w:right="456"/>
        <w:jc w:val="both"/>
      </w:pPr>
      <w:r>
        <w:rPr>
          <w:noProof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1736089</wp:posOffset>
            </wp:positionH>
            <wp:positionV relativeFrom="paragraph">
              <wp:posOffset>1157985</wp:posOffset>
            </wp:positionV>
            <wp:extent cx="4689726" cy="3122676"/>
            <wp:effectExtent l="0" t="0" r="0" b="0"/>
            <wp:wrapTopAndBottom/>
            <wp:docPr id="19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9726" cy="3122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V návaznosti na úspěch výrazně </w:t>
      </w:r>
      <w:r>
        <w:rPr>
          <w:spacing w:val="-3"/>
        </w:rPr>
        <w:t xml:space="preserve">faceliftovaného </w:t>
      </w:r>
      <w:r>
        <w:rPr>
          <w:spacing w:val="-5"/>
        </w:rPr>
        <w:t xml:space="preserve">provedení </w:t>
      </w:r>
      <w:r>
        <w:t>MY16 (v Evropě +12%</w:t>
      </w:r>
      <w:r>
        <w:rPr>
          <w:spacing w:val="60"/>
        </w:rPr>
        <w:t xml:space="preserve"> </w:t>
      </w:r>
      <w:r>
        <w:t>mezi kal. roky 2016 a 2017, resp. +15</w:t>
      </w:r>
      <w:r>
        <w:t xml:space="preserve">% </w:t>
      </w:r>
      <w:r>
        <w:rPr>
          <w:spacing w:val="-3"/>
        </w:rPr>
        <w:t xml:space="preserve">mezi </w:t>
      </w:r>
      <w:r>
        <w:rPr>
          <w:spacing w:val="-4"/>
        </w:rPr>
        <w:t xml:space="preserve">kal. roky </w:t>
      </w:r>
      <w:r>
        <w:t>2017 a 2018) se Mitsubishi</w:t>
      </w:r>
      <w:r>
        <w:rPr>
          <w:spacing w:val="60"/>
        </w:rPr>
        <w:t xml:space="preserve"> </w:t>
      </w:r>
      <w:r>
        <w:rPr>
          <w:spacing w:val="-3"/>
        </w:rPr>
        <w:t xml:space="preserve">Motors </w:t>
      </w:r>
      <w:r>
        <w:t>rozhodlo design dále zvýraznit a propůjčit mu vizuální identitu „Dynamic Shi</w:t>
      </w:r>
      <w:r>
        <w:t>eld“ (Dynamický štít).</w:t>
      </w:r>
    </w:p>
    <w:p w:rsidR="00136BEE" w:rsidRDefault="00136BEE">
      <w:pPr>
        <w:spacing w:line="369" w:lineRule="auto"/>
        <w:jc w:val="both"/>
        <w:sectPr w:rsidR="00136BEE">
          <w:pgSz w:w="11920" w:h="16850"/>
          <w:pgMar w:top="1500" w:right="260" w:bottom="280" w:left="480" w:header="708" w:footer="708" w:gutter="0"/>
          <w:cols w:space="708"/>
        </w:sectPr>
      </w:pPr>
    </w:p>
    <w:p w:rsidR="00136BEE" w:rsidRDefault="008D0A19">
      <w:pPr>
        <w:pStyle w:val="Zkladntext"/>
        <w:spacing w:before="79" w:line="369" w:lineRule="auto"/>
        <w:ind w:left="2253" w:right="455"/>
        <w:jc w:val="both"/>
      </w:pPr>
      <w:r>
        <w:rPr>
          <w:b/>
        </w:rPr>
        <w:lastRenderedPageBreak/>
        <w:t>Dynamický štít</w:t>
      </w:r>
      <w:r>
        <w:t>, který se poprvé představil v roce 2014 na jednom z konceptů Mitsubishi se mezitím úspěšně uplatnil u všech modelů - osobních, minivozů kei- car,</w:t>
      </w:r>
      <w:r>
        <w:rPr>
          <w:spacing w:val="60"/>
        </w:rPr>
        <w:t xml:space="preserve"> </w:t>
      </w:r>
      <w:r>
        <w:t xml:space="preserve">SUV, </w:t>
      </w:r>
      <w:r>
        <w:t xml:space="preserve">MPV </w:t>
      </w:r>
      <w:r>
        <w:t xml:space="preserve">nebo </w:t>
      </w:r>
      <w:r>
        <w:t xml:space="preserve">pick-upů, </w:t>
      </w:r>
      <w:r>
        <w:t xml:space="preserve">čímž </w:t>
      </w:r>
      <w:r>
        <w:t xml:space="preserve">de </w:t>
      </w:r>
      <w:r>
        <w:t xml:space="preserve">facto </w:t>
      </w:r>
      <w:r>
        <w:t xml:space="preserve">prokázal </w:t>
      </w:r>
      <w:r>
        <w:t xml:space="preserve">svůj </w:t>
      </w:r>
      <w:r>
        <w:t xml:space="preserve">význam </w:t>
      </w:r>
      <w:r>
        <w:t>a všestrannost.</w:t>
      </w:r>
    </w:p>
    <w:p w:rsidR="00136BEE" w:rsidRDefault="00136BEE">
      <w:pPr>
        <w:pStyle w:val="Zkladntext"/>
        <w:spacing w:before="1"/>
        <w:rPr>
          <w:sz w:val="31"/>
        </w:rPr>
      </w:pPr>
    </w:p>
    <w:p w:rsidR="00136BEE" w:rsidRDefault="008D0A19">
      <w:pPr>
        <w:pStyle w:val="Zkladntext"/>
        <w:spacing w:line="369" w:lineRule="auto"/>
        <w:ind w:left="2253" w:right="462"/>
        <w:jc w:val="both"/>
      </w:pPr>
      <w:r>
        <w:rPr>
          <w:b/>
        </w:rPr>
        <w:t xml:space="preserve">Dynamický štít </w:t>
      </w:r>
      <w:r>
        <w:t>postaven</w:t>
      </w:r>
      <w:r>
        <w:t>ý na stejné koncepci jako u modelů ASX (MY20) a L200 (MY20), zcela změnil přední partii vozu před A-sloupkem (kapota, blatníky, nárazník,</w:t>
      </w:r>
      <w:r>
        <w:rPr>
          <w:spacing w:val="60"/>
        </w:rPr>
        <w:t xml:space="preserve"> </w:t>
      </w:r>
      <w:r>
        <w:t xml:space="preserve">maska chladiče, </w:t>
      </w:r>
      <w:r>
        <w:t>soustava</w:t>
      </w:r>
      <w:r>
        <w:t xml:space="preserve"> světel) a </w:t>
      </w:r>
      <w:r>
        <w:t xml:space="preserve">propůjčil mu </w:t>
      </w:r>
      <w:r>
        <w:t>rysy dynamiky, robustnosti a kvalitního dílenského zpracování.</w:t>
      </w:r>
    </w:p>
    <w:p w:rsidR="00136BEE" w:rsidRDefault="00136BEE">
      <w:pPr>
        <w:pStyle w:val="Zkladntext"/>
        <w:spacing w:before="9"/>
        <w:rPr>
          <w:sz w:val="30"/>
        </w:rPr>
      </w:pPr>
    </w:p>
    <w:p w:rsidR="00136BEE" w:rsidRDefault="008D0A19">
      <w:pPr>
        <w:pStyle w:val="Zkladntext"/>
        <w:spacing w:line="372" w:lineRule="auto"/>
        <w:ind w:left="2253" w:right="452"/>
        <w:jc w:val="both"/>
      </w:pPr>
      <w:r>
        <w:t>To</w:t>
      </w:r>
      <w:r>
        <w:t>to kompletní přepracování, které si vyžádalo odpovídající investice a výrobní změny, proměnilo Space Star v elegantní, na pohled dynamický malý vůz se sebejistějším postojem, který si však zachoval rozměry potřebné k agilnímu pohybu ve městě.</w:t>
      </w:r>
    </w:p>
    <w:p w:rsidR="00136BEE" w:rsidRDefault="00136BEE">
      <w:pPr>
        <w:pStyle w:val="Zkladntext"/>
        <w:spacing w:before="5"/>
        <w:rPr>
          <w:sz w:val="30"/>
        </w:rPr>
      </w:pPr>
    </w:p>
    <w:p w:rsidR="00136BEE" w:rsidRDefault="008D0A19">
      <w:pPr>
        <w:pStyle w:val="Zkladntext"/>
        <w:spacing w:line="372" w:lineRule="auto"/>
        <w:ind w:left="2253" w:right="457"/>
        <w:jc w:val="both"/>
      </w:pPr>
      <w:r>
        <w:t>Vzadu se pak</w:t>
      </w:r>
      <w:r>
        <w:t xml:space="preserve"> objevuje nový výraznější nárazník, díky kterému se vůz jeví nižší a širší; optickou</w:t>
      </w:r>
      <w:r>
        <w:rPr>
          <w:spacing w:val="60"/>
        </w:rPr>
        <w:t xml:space="preserve"> </w:t>
      </w:r>
      <w:r>
        <w:t xml:space="preserve">změnu proporcí ještě </w:t>
      </w:r>
      <w:r>
        <w:t xml:space="preserve">zdůrazňuje nový </w:t>
      </w:r>
      <w:r>
        <w:t xml:space="preserve">design zadních kombinovaných LED světel ve tvaru písmene </w:t>
      </w:r>
      <w:r>
        <w:rPr>
          <w:spacing w:val="-4"/>
        </w:rPr>
        <w:t>L.</w:t>
      </w:r>
    </w:p>
    <w:p w:rsidR="00136BEE" w:rsidRDefault="00136BEE">
      <w:pPr>
        <w:pStyle w:val="Zkladntext"/>
        <w:rPr>
          <w:sz w:val="26"/>
        </w:rPr>
      </w:pPr>
    </w:p>
    <w:p w:rsidR="00136BEE" w:rsidRDefault="008D0A19">
      <w:pPr>
        <w:pStyle w:val="Zkladntext"/>
        <w:spacing w:before="201" w:line="369" w:lineRule="auto"/>
        <w:ind w:left="2253" w:right="452"/>
        <w:jc w:val="both"/>
      </w:pPr>
      <w:r>
        <w:t>Celkový dojem z vozu je znásoben dlouhým zadním střešním spoilerem (vč.</w:t>
      </w:r>
      <w:r>
        <w:t xml:space="preserve"> integrovaného třetího brzdového světla), jenž přispívá k vynikající aerodynamice</w:t>
      </w:r>
      <w:r>
        <w:rPr>
          <w:spacing w:val="60"/>
        </w:rPr>
        <w:t xml:space="preserve"> </w:t>
      </w:r>
      <w:r>
        <w:t>nového Space Staru (koeficient Cd: 0,27).</w:t>
      </w: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spacing w:before="7"/>
        <w:rPr>
          <w:sz w:val="24"/>
        </w:rPr>
      </w:pPr>
    </w:p>
    <w:p w:rsidR="00136BEE" w:rsidRDefault="008D0A19">
      <w:pPr>
        <w:pStyle w:val="Zkladntext"/>
        <w:spacing w:line="369" w:lineRule="auto"/>
        <w:ind w:left="2253" w:right="456"/>
        <w:jc w:val="both"/>
      </w:pPr>
      <w:r>
        <w:t>Nyní mnohem výraznější Space Star v modelovém provedení 2020 se může spolehnout i na nová 15" kola se širokými paprsky a broušeným</w:t>
      </w:r>
      <w:r>
        <w:t>i povrchy, které zvýrazňují nový dynamický charakter a lépe,</w:t>
      </w:r>
      <w:r>
        <w:t xml:space="preserve"> než u předchůdce vyplňují podběhy kol.</w:t>
      </w:r>
    </w:p>
    <w:p w:rsidR="00136BEE" w:rsidRDefault="00136BEE">
      <w:pPr>
        <w:pStyle w:val="Zkladntext"/>
        <w:spacing w:before="6"/>
      </w:pPr>
    </w:p>
    <w:p w:rsidR="00136BEE" w:rsidRDefault="008D0A19">
      <w:pPr>
        <w:pStyle w:val="Zkladntext"/>
        <w:spacing w:line="372" w:lineRule="auto"/>
        <w:ind w:left="2253" w:right="336"/>
      </w:pPr>
      <w:r>
        <w:t>Nový charakter vozu je umocněn i nabídkou dvou nových atraktivních odstínů laku: žlutá/zlatá metalická Sand a bílá Diamond.</w:t>
      </w:r>
    </w:p>
    <w:p w:rsidR="00136BEE" w:rsidRDefault="00136BEE">
      <w:pPr>
        <w:pStyle w:val="Zkladntext"/>
        <w:spacing w:before="2"/>
        <w:rPr>
          <w:sz w:val="30"/>
        </w:rPr>
      </w:pPr>
    </w:p>
    <w:p w:rsidR="00136BEE" w:rsidRDefault="008D0A19">
      <w:pPr>
        <w:pStyle w:val="Zkladntext"/>
        <w:spacing w:line="369" w:lineRule="auto"/>
        <w:ind w:left="2253" w:right="115"/>
        <w:jc w:val="both"/>
      </w:pPr>
      <w:r>
        <w:t>V případě bílého</w:t>
      </w:r>
      <w:r>
        <w:t xml:space="preserve"> </w:t>
      </w:r>
      <w:r>
        <w:t>laku</w:t>
      </w:r>
      <w:r>
        <w:t xml:space="preserve"> je </w:t>
      </w:r>
      <w:r>
        <w:t>použita</w:t>
      </w:r>
      <w:r>
        <w:t xml:space="preserve"> nová </w:t>
      </w:r>
      <w:r>
        <w:t>velmi</w:t>
      </w:r>
      <w:r>
        <w:t xml:space="preserve"> propracovaná</w:t>
      </w:r>
      <w:r>
        <w:t xml:space="preserve"> technologie</w:t>
      </w:r>
      <w:r>
        <w:t xml:space="preserve"> lakování </w:t>
      </w:r>
      <w:r>
        <w:t>s vícevrstvým</w:t>
      </w:r>
      <w:r>
        <w:rPr>
          <w:spacing w:val="60"/>
        </w:rPr>
        <w:t xml:space="preserve"> </w:t>
      </w:r>
      <w:r>
        <w:t xml:space="preserve">podkladem, </w:t>
      </w:r>
      <w:r>
        <w:t>která se</w:t>
      </w:r>
      <w:r>
        <w:t xml:space="preserve"> poprvé </w:t>
      </w:r>
      <w:r>
        <w:t xml:space="preserve">uplatnila </w:t>
      </w:r>
      <w:r>
        <w:t>u</w:t>
      </w:r>
      <w:r>
        <w:t xml:space="preserve"> modelu Eclipse </w:t>
      </w:r>
      <w:r>
        <w:t>Cross (prémiová červená barva) v roce 2017, resp. u modelu L200 (bílá) v roce</w:t>
      </w:r>
      <w:r>
        <w:rPr>
          <w:spacing w:val="-12"/>
        </w:rPr>
        <w:t xml:space="preserve"> </w:t>
      </w:r>
      <w:r>
        <w:t>2019:</w:t>
      </w:r>
    </w:p>
    <w:p w:rsidR="00136BEE" w:rsidRDefault="00136BEE">
      <w:pPr>
        <w:spacing w:line="369" w:lineRule="auto"/>
        <w:jc w:val="both"/>
        <w:sectPr w:rsidR="00136BEE">
          <w:pgSz w:w="11920" w:h="16850"/>
          <w:pgMar w:top="1500" w:right="260" w:bottom="280" w:left="480" w:header="708" w:footer="708" w:gutter="0"/>
          <w:cols w:space="708"/>
        </w:sectPr>
      </w:pPr>
    </w:p>
    <w:p w:rsidR="00136BEE" w:rsidRDefault="00136BEE">
      <w:pPr>
        <w:pStyle w:val="Zkladntext"/>
        <w:spacing w:before="8"/>
        <w:rPr>
          <w:sz w:val="23"/>
        </w:rPr>
      </w:pPr>
    </w:p>
    <w:p w:rsidR="00136BEE" w:rsidRDefault="008D0A19">
      <w:pPr>
        <w:pStyle w:val="Zkladntext"/>
        <w:spacing w:before="101"/>
        <w:ind w:left="2253"/>
      </w:pPr>
      <w:r>
        <w:t>Barvy</w:t>
      </w:r>
      <w:r>
        <w:rPr>
          <w:spacing w:val="-2"/>
        </w:rPr>
        <w:t xml:space="preserve"> </w:t>
      </w:r>
      <w:r>
        <w:t>karoserie</w:t>
      </w:r>
    </w:p>
    <w:p w:rsidR="00136BEE" w:rsidRDefault="008D0A19">
      <w:pPr>
        <w:pStyle w:val="Zkladntext"/>
        <w:spacing w:before="4"/>
        <w:rPr>
          <w:sz w:val="23"/>
        </w:rPr>
      </w:pPr>
      <w:r>
        <w:rPr>
          <w:noProof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1805983</wp:posOffset>
            </wp:positionH>
            <wp:positionV relativeFrom="paragraph">
              <wp:posOffset>202754</wp:posOffset>
            </wp:positionV>
            <wp:extent cx="4412657" cy="2678429"/>
            <wp:effectExtent l="0" t="0" r="0" b="0"/>
            <wp:wrapTopAndBottom/>
            <wp:docPr id="2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2657" cy="2678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spacing w:before="11"/>
        <w:rPr>
          <w:sz w:val="24"/>
        </w:rPr>
      </w:pPr>
    </w:p>
    <w:p w:rsidR="00136BEE" w:rsidRDefault="008D0A19">
      <w:pPr>
        <w:pStyle w:val="Zkladntext"/>
        <w:spacing w:line="369" w:lineRule="auto"/>
        <w:ind w:left="2253" w:right="271"/>
      </w:pPr>
      <w:r>
        <w:t>V neposlední řadě je pro nový Space Star k dispozici široká řada nového originálního příslušenství od Mitsubishi Design, dobře sladěného s extrovertnější osobností tohoto</w:t>
      </w:r>
      <w:r>
        <w:rPr>
          <w:spacing w:val="-1"/>
        </w:rPr>
        <w:t xml:space="preserve"> </w:t>
      </w:r>
      <w:r>
        <w:t>modelu:</w:t>
      </w:r>
    </w:p>
    <w:p w:rsidR="00136BEE" w:rsidRDefault="00136BEE">
      <w:pPr>
        <w:pStyle w:val="Zkladntext"/>
        <w:spacing w:before="3"/>
        <w:rPr>
          <w:sz w:val="33"/>
        </w:rPr>
      </w:pPr>
    </w:p>
    <w:p w:rsidR="00136BEE" w:rsidRDefault="008D0A19">
      <w:pPr>
        <w:pStyle w:val="Odstavecseseznamem"/>
        <w:numPr>
          <w:ilvl w:val="0"/>
          <w:numId w:val="1"/>
        </w:numPr>
        <w:tabs>
          <w:tab w:val="left" w:pos="2969"/>
          <w:tab w:val="left" w:pos="2970"/>
        </w:tabs>
        <w:spacing w:before="1" w:line="367" w:lineRule="auto"/>
        <w:ind w:right="1268" w:hanging="360"/>
      </w:pPr>
      <w:r>
        <w:t xml:space="preserve">Spodní dekorační lišta s karbonovým vzorem pod maskou chladiče, používající </w:t>
      </w:r>
      <w:r>
        <w:t>stejný</w:t>
      </w:r>
      <w:r>
        <w:rPr>
          <w:spacing w:val="-4"/>
        </w:rPr>
        <w:t xml:space="preserve"> </w:t>
      </w:r>
      <w:r>
        <w:t>motiv</w:t>
      </w:r>
    </w:p>
    <w:p w:rsidR="00136BEE" w:rsidRDefault="008D0A19">
      <w:pPr>
        <w:pStyle w:val="Odstavecseseznamem"/>
        <w:numPr>
          <w:ilvl w:val="0"/>
          <w:numId w:val="1"/>
        </w:numPr>
        <w:tabs>
          <w:tab w:val="left" w:pos="2969"/>
          <w:tab w:val="left" w:pos="2970"/>
        </w:tabs>
        <w:spacing w:line="267" w:lineRule="exact"/>
        <w:ind w:left="2969" w:hanging="348"/>
      </w:pPr>
      <w:r>
        <w:t>Rozšíření předního nárazníku v barvě</w:t>
      </w:r>
      <w:r>
        <w:rPr>
          <w:spacing w:val="-3"/>
        </w:rPr>
        <w:t xml:space="preserve"> </w:t>
      </w:r>
      <w:r>
        <w:t>karoserie</w:t>
      </w:r>
    </w:p>
    <w:p w:rsidR="00136BEE" w:rsidRDefault="008D0A19">
      <w:pPr>
        <w:pStyle w:val="Odstavecseseznamem"/>
        <w:numPr>
          <w:ilvl w:val="0"/>
          <w:numId w:val="1"/>
        </w:numPr>
        <w:tabs>
          <w:tab w:val="left" w:pos="2969"/>
          <w:tab w:val="left" w:pos="2970"/>
        </w:tabs>
        <w:spacing w:before="150"/>
        <w:ind w:left="2969" w:hanging="348"/>
      </w:pPr>
      <w:r>
        <w:t>Boční spoiler v barvě karoserie (s karbonovým vzorem a červenou</w:t>
      </w:r>
      <w:r>
        <w:rPr>
          <w:spacing w:val="-25"/>
        </w:rPr>
        <w:t xml:space="preserve"> </w:t>
      </w:r>
      <w:r>
        <w:t>linkou)</w:t>
      </w:r>
    </w:p>
    <w:p w:rsidR="00136BEE" w:rsidRDefault="008D0A19">
      <w:pPr>
        <w:pStyle w:val="Odstavecseseznamem"/>
        <w:numPr>
          <w:ilvl w:val="0"/>
          <w:numId w:val="1"/>
        </w:numPr>
        <w:tabs>
          <w:tab w:val="left" w:pos="2969"/>
          <w:tab w:val="left" w:pos="2970"/>
        </w:tabs>
        <w:spacing w:before="138"/>
        <w:ind w:left="2969" w:hanging="348"/>
      </w:pPr>
      <w:r>
        <w:t>Zadní spoiler v barvě karoserie (s karbonovým vzorem a červenou</w:t>
      </w:r>
      <w:r>
        <w:rPr>
          <w:spacing w:val="-26"/>
        </w:rPr>
        <w:t xml:space="preserve"> </w:t>
      </w:r>
      <w:r>
        <w:t>linkou)</w:t>
      </w:r>
    </w:p>
    <w:p w:rsidR="00136BEE" w:rsidRDefault="008D0A19">
      <w:pPr>
        <w:pStyle w:val="Odstavecseseznamem"/>
        <w:numPr>
          <w:ilvl w:val="0"/>
          <w:numId w:val="1"/>
        </w:numPr>
        <w:tabs>
          <w:tab w:val="left" w:pos="2969"/>
          <w:tab w:val="left" w:pos="2970"/>
        </w:tabs>
        <w:spacing w:before="144"/>
        <w:ind w:left="2969" w:hanging="348"/>
      </w:pPr>
      <w:r>
        <w:t xml:space="preserve">15" </w:t>
      </w:r>
      <w:r>
        <w:rPr>
          <w:spacing w:val="-3"/>
        </w:rPr>
        <w:t xml:space="preserve">litá kola </w:t>
      </w:r>
      <w:r>
        <w:t>v černém</w:t>
      </w:r>
      <w:r>
        <w:rPr>
          <w:spacing w:val="-13"/>
        </w:rPr>
        <w:t xml:space="preserve"> </w:t>
      </w:r>
      <w:r>
        <w:t>provedení</w:t>
      </w:r>
    </w:p>
    <w:p w:rsidR="00136BEE" w:rsidRDefault="00136BEE">
      <w:pPr>
        <w:pStyle w:val="Zkladntext"/>
        <w:rPr>
          <w:sz w:val="26"/>
        </w:rPr>
      </w:pPr>
    </w:p>
    <w:p w:rsidR="00136BEE" w:rsidRDefault="008D0A19">
      <w:pPr>
        <w:pStyle w:val="Nadpis2"/>
        <w:spacing w:before="219"/>
      </w:pPr>
      <w:r>
        <w:t>Luxusnější interiér</w:t>
      </w:r>
    </w:p>
    <w:p w:rsidR="00136BEE" w:rsidRDefault="00136BEE">
      <w:pPr>
        <w:pStyle w:val="Zkladntext"/>
        <w:spacing w:before="10"/>
        <w:rPr>
          <w:b/>
          <w:sz w:val="19"/>
        </w:rPr>
      </w:pPr>
    </w:p>
    <w:p w:rsidR="00136BEE" w:rsidRDefault="008D0A19">
      <w:pPr>
        <w:pStyle w:val="Zkladntext"/>
        <w:spacing w:line="372" w:lineRule="auto"/>
        <w:ind w:left="2253" w:right="700"/>
      </w:pPr>
      <w:r>
        <w:t>Výraznější design exteriéru s mnoha stylistickými úpravami pokračuje i v kabině vozu – v reakci na přání evropských zákazníků, ja</w:t>
      </w:r>
      <w:r>
        <w:t>ko je např.:</w:t>
      </w:r>
    </w:p>
    <w:p w:rsidR="00136BEE" w:rsidRDefault="00136BEE">
      <w:pPr>
        <w:pStyle w:val="Zkladntext"/>
        <w:spacing w:before="4"/>
        <w:rPr>
          <w:sz w:val="30"/>
        </w:rPr>
      </w:pPr>
    </w:p>
    <w:p w:rsidR="00136BEE" w:rsidRDefault="008D0A19">
      <w:pPr>
        <w:pStyle w:val="Odstavecseseznamem"/>
        <w:numPr>
          <w:ilvl w:val="0"/>
          <w:numId w:val="4"/>
        </w:numPr>
        <w:tabs>
          <w:tab w:val="left" w:pos="2972"/>
          <w:tab w:val="left" w:pos="2973"/>
        </w:tabs>
        <w:spacing w:before="1"/>
        <w:ind w:hanging="360"/>
      </w:pPr>
      <w:r>
        <w:t>Nové čalounění (k dispozici v černém</w:t>
      </w:r>
      <w:r>
        <w:rPr>
          <w:spacing w:val="-12"/>
        </w:rPr>
        <w:t xml:space="preserve"> </w:t>
      </w:r>
      <w:r>
        <w:t>provedení)</w:t>
      </w: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spacing w:before="7"/>
        <w:rPr>
          <w:sz w:val="26"/>
        </w:rPr>
      </w:pPr>
    </w:p>
    <w:p w:rsidR="00136BEE" w:rsidRDefault="008D0A19">
      <w:pPr>
        <w:pStyle w:val="Zkladntext"/>
        <w:tabs>
          <w:tab w:val="left" w:pos="3701"/>
        </w:tabs>
        <w:spacing w:line="355" w:lineRule="auto"/>
        <w:ind w:left="3701" w:right="784" w:hanging="360"/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t>Standardně kombinace látky s geometrickým vzorem (střední panely) a látky s výrazným dekorem (boky), v závislosti na úrovni výbavy s prošíváním nebo</w:t>
      </w:r>
      <w:r>
        <w:rPr>
          <w:spacing w:val="-6"/>
        </w:rPr>
        <w:t xml:space="preserve"> </w:t>
      </w:r>
      <w:r>
        <w:t>bez;</w:t>
      </w:r>
    </w:p>
    <w:p w:rsidR="00136BEE" w:rsidRDefault="00136BEE">
      <w:pPr>
        <w:spacing w:line="355" w:lineRule="auto"/>
        <w:sectPr w:rsidR="00136BEE">
          <w:pgSz w:w="11920" w:h="16850"/>
          <w:pgMar w:top="1600" w:right="260" w:bottom="280" w:left="480" w:header="708" w:footer="708" w:gutter="0"/>
          <w:cols w:space="708"/>
        </w:sectPr>
      </w:pPr>
    </w:p>
    <w:p w:rsidR="00136BEE" w:rsidRDefault="008D0A19">
      <w:pPr>
        <w:pStyle w:val="Odstavecseseznamem"/>
        <w:numPr>
          <w:ilvl w:val="0"/>
          <w:numId w:val="4"/>
        </w:numPr>
        <w:tabs>
          <w:tab w:val="left" w:pos="2972"/>
          <w:tab w:val="left" w:pos="2973"/>
        </w:tabs>
        <w:spacing w:before="84" w:line="235" w:lineRule="auto"/>
        <w:ind w:right="306" w:hanging="360"/>
      </w:pPr>
      <w:r>
        <w:lastRenderedPageBreak/>
        <w:t>Nové výplně dveří s látkovým čalouněním, loketní opěrka čalouněná látkou a akcenty s karbonovým</w:t>
      </w:r>
      <w:r>
        <w:rPr>
          <w:spacing w:val="-7"/>
        </w:rPr>
        <w:t xml:space="preserve"> </w:t>
      </w:r>
      <w:r>
        <w:t>vzorem</w:t>
      </w:r>
    </w:p>
    <w:p w:rsidR="00136BEE" w:rsidRDefault="00136BEE">
      <w:pPr>
        <w:pStyle w:val="Zkladntext"/>
        <w:spacing w:before="10"/>
      </w:pPr>
    </w:p>
    <w:p w:rsidR="00136BEE" w:rsidRDefault="008D0A19">
      <w:pPr>
        <w:pStyle w:val="Odstavecseseznamem"/>
        <w:numPr>
          <w:ilvl w:val="0"/>
          <w:numId w:val="4"/>
        </w:numPr>
        <w:tabs>
          <w:tab w:val="left" w:pos="2972"/>
          <w:tab w:val="left" w:pos="2973"/>
        </w:tabs>
        <w:ind w:left="2972" w:hanging="358"/>
      </w:pPr>
      <w:r>
        <w:t xml:space="preserve">Nové uspořádání ovládacích prvků a úložný prostor pod </w:t>
      </w:r>
      <w:r>
        <w:rPr>
          <w:spacing w:val="-4"/>
        </w:rPr>
        <w:t>přístrojovou</w:t>
      </w:r>
      <w:r>
        <w:rPr>
          <w:spacing w:val="-11"/>
        </w:rPr>
        <w:t xml:space="preserve"> </w:t>
      </w:r>
      <w:r>
        <w:rPr>
          <w:spacing w:val="-3"/>
        </w:rPr>
        <w:t>deskou</w:t>
      </w:r>
    </w:p>
    <w:p w:rsidR="00136BEE" w:rsidRDefault="008D0A19">
      <w:pPr>
        <w:pStyle w:val="Odstavecseseznamem"/>
        <w:numPr>
          <w:ilvl w:val="0"/>
          <w:numId w:val="4"/>
        </w:numPr>
        <w:tabs>
          <w:tab w:val="left" w:pos="2972"/>
          <w:tab w:val="left" w:pos="2973"/>
        </w:tabs>
        <w:spacing w:before="151" w:line="237" w:lineRule="auto"/>
        <w:ind w:right="1176" w:hanging="360"/>
      </w:pPr>
      <w:r>
        <w:t>Nová sklopná loketní opěrka u sedadla řidiče (pouze pro provedení s převodovkou</w:t>
      </w:r>
      <w:r>
        <w:rPr>
          <w:spacing w:val="-2"/>
        </w:rPr>
        <w:t xml:space="preserve"> </w:t>
      </w:r>
      <w:r>
        <w:t>CVT)</w:t>
      </w:r>
    </w:p>
    <w:p w:rsidR="00136BEE" w:rsidRDefault="008D0A19">
      <w:pPr>
        <w:pStyle w:val="Odstavecseseznamem"/>
        <w:numPr>
          <w:ilvl w:val="0"/>
          <w:numId w:val="4"/>
        </w:numPr>
        <w:tabs>
          <w:tab w:val="left" w:pos="2972"/>
          <w:tab w:val="left" w:pos="2973"/>
        </w:tabs>
        <w:spacing w:before="151" w:line="235" w:lineRule="auto"/>
        <w:ind w:right="1221" w:hanging="360"/>
      </w:pPr>
      <w:r>
        <w:t>Nový vysoce kontrastní sdružený přístrojový panel s čelní plochou s karbonovým vzorem a výraznějším</w:t>
      </w:r>
      <w:r>
        <w:rPr>
          <w:spacing w:val="-9"/>
        </w:rPr>
        <w:t xml:space="preserve"> </w:t>
      </w:r>
      <w:r>
        <w:t>značením</w:t>
      </w:r>
    </w:p>
    <w:p w:rsidR="00136BEE" w:rsidRDefault="00136BEE">
      <w:pPr>
        <w:pStyle w:val="Zkladntext"/>
        <w:rPr>
          <w:sz w:val="20"/>
        </w:rPr>
      </w:pPr>
    </w:p>
    <w:p w:rsidR="00136BEE" w:rsidRDefault="008D0A19">
      <w:pPr>
        <w:pStyle w:val="Zkladntext"/>
        <w:rPr>
          <w:sz w:val="23"/>
        </w:rPr>
      </w:pPr>
      <w:r>
        <w:rPr>
          <w:noProof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2191385</wp:posOffset>
            </wp:positionH>
            <wp:positionV relativeFrom="paragraph">
              <wp:posOffset>200098</wp:posOffset>
            </wp:positionV>
            <wp:extent cx="4376528" cy="2459736"/>
            <wp:effectExtent l="0" t="0" r="0" b="0"/>
            <wp:wrapTopAndBottom/>
            <wp:docPr id="2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6528" cy="2459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6BEE" w:rsidRDefault="00136BEE">
      <w:pPr>
        <w:pStyle w:val="Zkladntext"/>
        <w:rPr>
          <w:sz w:val="20"/>
        </w:rPr>
      </w:pPr>
    </w:p>
    <w:p w:rsidR="00136BEE" w:rsidRDefault="00136BEE">
      <w:pPr>
        <w:pStyle w:val="Zkladntext"/>
        <w:rPr>
          <w:sz w:val="20"/>
        </w:rPr>
      </w:pPr>
    </w:p>
    <w:p w:rsidR="00136BEE" w:rsidRDefault="00136BEE">
      <w:pPr>
        <w:pStyle w:val="Zkladntext"/>
        <w:rPr>
          <w:sz w:val="20"/>
        </w:rPr>
      </w:pPr>
    </w:p>
    <w:p w:rsidR="00136BEE" w:rsidRDefault="00136BEE">
      <w:pPr>
        <w:pStyle w:val="Zkladntext"/>
        <w:spacing w:before="2"/>
        <w:rPr>
          <w:sz w:val="21"/>
        </w:rPr>
      </w:pPr>
    </w:p>
    <w:p w:rsidR="00136BEE" w:rsidRDefault="008D0A19">
      <w:pPr>
        <w:pStyle w:val="Nadpis2"/>
        <w:spacing w:before="101"/>
      </w:pPr>
      <w:r>
        <w:t>Bezpečnější malé vozy</w:t>
      </w:r>
    </w:p>
    <w:p w:rsidR="00136BEE" w:rsidRDefault="00136BEE">
      <w:pPr>
        <w:pStyle w:val="Zkladntext"/>
        <w:spacing w:before="9"/>
        <w:rPr>
          <w:b/>
          <w:sz w:val="19"/>
        </w:rPr>
      </w:pPr>
    </w:p>
    <w:p w:rsidR="00136BEE" w:rsidRDefault="008D0A19">
      <w:pPr>
        <w:pStyle w:val="Zkladntext"/>
        <w:spacing w:line="372" w:lineRule="auto"/>
        <w:ind w:left="2253" w:right="569"/>
      </w:pPr>
      <w:r>
        <w:rPr>
          <w:spacing w:val="-3"/>
        </w:rPr>
        <w:t xml:space="preserve">Nový Space Star </w:t>
      </w:r>
      <w:r>
        <w:t>přináší do segme</w:t>
      </w:r>
      <w:r>
        <w:t>ntu malých vozů prvky typické pro vyšší třídy,</w:t>
      </w:r>
      <w:r>
        <w:rPr>
          <w:spacing w:val="60"/>
        </w:rPr>
        <w:t xml:space="preserve"> </w:t>
      </w:r>
      <w:r>
        <w:t>včetně prvků vyspělých systémů.</w:t>
      </w:r>
    </w:p>
    <w:p w:rsidR="00136BEE" w:rsidRDefault="00136BEE">
      <w:pPr>
        <w:pStyle w:val="Zkladntext"/>
        <w:rPr>
          <w:sz w:val="26"/>
        </w:rPr>
      </w:pPr>
    </w:p>
    <w:p w:rsidR="00136BEE" w:rsidRDefault="008D0A19">
      <w:pPr>
        <w:pStyle w:val="Nadpis2"/>
        <w:spacing w:before="233"/>
        <w:ind w:left="2261"/>
      </w:pPr>
      <w:r>
        <w:t>Hospodárnost na prvním místě</w:t>
      </w:r>
    </w:p>
    <w:p w:rsidR="00136BEE" w:rsidRDefault="00136BEE">
      <w:pPr>
        <w:pStyle w:val="Zkladntext"/>
        <w:spacing w:before="10"/>
        <w:rPr>
          <w:b/>
          <w:sz w:val="19"/>
        </w:rPr>
      </w:pPr>
    </w:p>
    <w:p w:rsidR="00136BEE" w:rsidRDefault="008D0A19">
      <w:pPr>
        <w:pStyle w:val="Zkladntext"/>
        <w:spacing w:line="367" w:lineRule="auto"/>
        <w:ind w:left="2253" w:right="754"/>
      </w:pPr>
      <w:r>
        <w:t xml:space="preserve">Space Star již od uvedení na trh poskytuje zákazníkům z celého světa mobilitu </w:t>
      </w:r>
      <w:r>
        <w:rPr>
          <w:position w:val="1"/>
        </w:rPr>
        <w:t>s nízkými dopady na životní prostředí, ať jde o spotřebu paliva nebo emise</w:t>
      </w:r>
      <w:r>
        <w:rPr>
          <w:spacing w:val="-16"/>
          <w:position w:val="1"/>
        </w:rPr>
        <w:t xml:space="preserve"> </w:t>
      </w:r>
      <w:r>
        <w:rPr>
          <w:position w:val="1"/>
        </w:rPr>
        <w:t>CO</w:t>
      </w:r>
      <w:r>
        <w:rPr>
          <w:sz w:val="13"/>
        </w:rPr>
        <w:t>2</w:t>
      </w:r>
      <w:r>
        <w:rPr>
          <w:position w:val="1"/>
        </w:rPr>
        <w:t>.</w:t>
      </w:r>
    </w:p>
    <w:p w:rsidR="00136BEE" w:rsidRDefault="00136BEE">
      <w:pPr>
        <w:pStyle w:val="Zkladntext"/>
        <w:spacing w:before="6"/>
      </w:pPr>
    </w:p>
    <w:p w:rsidR="00136BEE" w:rsidRDefault="008D0A19">
      <w:pPr>
        <w:pStyle w:val="Zkladntext"/>
        <w:spacing w:line="372" w:lineRule="auto"/>
        <w:ind w:left="2253" w:right="569"/>
      </w:pPr>
      <w:r>
        <w:t>Balíček technologií – další z důkazů filozofie Mitsubishi „Hospodárnost na prvním místě“ – zahrnu</w:t>
      </w:r>
      <w:r>
        <w:t>je:</w:t>
      </w:r>
    </w:p>
    <w:p w:rsidR="00136BEE" w:rsidRDefault="00136BEE">
      <w:pPr>
        <w:pStyle w:val="Zkladntext"/>
        <w:spacing w:before="1"/>
      </w:pPr>
    </w:p>
    <w:p w:rsidR="00136BEE" w:rsidRDefault="008D0A19">
      <w:pPr>
        <w:pStyle w:val="Odstavecseseznamem"/>
        <w:numPr>
          <w:ilvl w:val="1"/>
          <w:numId w:val="4"/>
        </w:numPr>
        <w:tabs>
          <w:tab w:val="left" w:pos="3334"/>
          <w:tab w:val="left" w:pos="3335"/>
        </w:tabs>
      </w:pPr>
      <w:r>
        <w:t>Zbrusu novou architekturu „Global</w:t>
      </w:r>
      <w:r>
        <w:rPr>
          <w:spacing w:val="-5"/>
        </w:rPr>
        <w:t xml:space="preserve"> </w:t>
      </w:r>
      <w:r>
        <w:t>Small“</w:t>
      </w:r>
    </w:p>
    <w:p w:rsidR="00136BEE" w:rsidRDefault="008D0A19">
      <w:pPr>
        <w:pStyle w:val="Odstavecseseznamem"/>
        <w:numPr>
          <w:ilvl w:val="1"/>
          <w:numId w:val="4"/>
        </w:numPr>
        <w:tabs>
          <w:tab w:val="left" w:pos="3334"/>
          <w:tab w:val="left" w:pos="3335"/>
        </w:tabs>
        <w:spacing w:before="139"/>
      </w:pPr>
      <w:r>
        <w:t>Dokonalejší aerodynamiku (Cd =</w:t>
      </w:r>
      <w:r>
        <w:rPr>
          <w:spacing w:val="-5"/>
        </w:rPr>
        <w:t xml:space="preserve"> </w:t>
      </w:r>
      <w:r>
        <w:t>0,27)</w:t>
      </w:r>
    </w:p>
    <w:p w:rsidR="00136BEE" w:rsidRDefault="00136BEE">
      <w:pPr>
        <w:sectPr w:rsidR="00136BEE">
          <w:pgSz w:w="11920" w:h="16850"/>
          <w:pgMar w:top="1500" w:right="260" w:bottom="280" w:left="480" w:header="708" w:footer="708" w:gutter="0"/>
          <w:cols w:space="708"/>
        </w:sectPr>
      </w:pPr>
    </w:p>
    <w:p w:rsidR="00136BEE" w:rsidRDefault="008D0A19">
      <w:pPr>
        <w:pStyle w:val="Odstavecseseznamem"/>
        <w:numPr>
          <w:ilvl w:val="1"/>
          <w:numId w:val="4"/>
        </w:numPr>
        <w:tabs>
          <w:tab w:val="left" w:pos="3334"/>
          <w:tab w:val="left" w:pos="3335"/>
        </w:tabs>
        <w:spacing w:before="78" w:line="367" w:lineRule="auto"/>
        <w:ind w:right="557"/>
      </w:pPr>
      <w:r>
        <w:lastRenderedPageBreak/>
        <w:t>Promyšlenou strategii snižování hmotnosti – konstrukční optimalizace a intenzivní (až 60 %) využití vysokopevnostní oceli (zde nad rámec obvyklého standardu 20</w:t>
      </w:r>
      <w:r>
        <w:t>0/250 MPa) v rámci celé konstrukce vozidla; výsledkem je nízká celková provozní hmotnost již od 935</w:t>
      </w:r>
      <w:r>
        <w:rPr>
          <w:spacing w:val="-12"/>
        </w:rPr>
        <w:t xml:space="preserve"> </w:t>
      </w:r>
      <w:r>
        <w:t>kg</w:t>
      </w:r>
    </w:p>
    <w:p w:rsidR="00136BEE" w:rsidRDefault="008D0A19">
      <w:pPr>
        <w:pStyle w:val="Odstavecseseznamem"/>
        <w:numPr>
          <w:ilvl w:val="1"/>
          <w:numId w:val="4"/>
        </w:numPr>
        <w:tabs>
          <w:tab w:val="left" w:pos="3334"/>
          <w:tab w:val="left" w:pos="3335"/>
        </w:tabs>
        <w:spacing w:before="1" w:line="364" w:lineRule="auto"/>
        <w:ind w:right="464"/>
      </w:pPr>
      <w:r>
        <w:t>Rozumné rozměry (délka 3845 mm) v pětimístném provedení a s</w:t>
      </w:r>
      <w:r>
        <w:rPr>
          <w:spacing w:val="60"/>
        </w:rPr>
        <w:t xml:space="preserve"> </w:t>
      </w:r>
      <w:r>
        <w:t>prostorem pro nohy 1651</w:t>
      </w:r>
      <w:r>
        <w:rPr>
          <w:spacing w:val="-5"/>
        </w:rPr>
        <w:t xml:space="preserve"> </w:t>
      </w:r>
      <w:r>
        <w:t>mm</w:t>
      </w:r>
    </w:p>
    <w:p w:rsidR="00136BEE" w:rsidRDefault="008D0A19">
      <w:pPr>
        <w:pStyle w:val="Odstavecseseznamem"/>
        <w:numPr>
          <w:ilvl w:val="1"/>
          <w:numId w:val="4"/>
        </w:numPr>
        <w:tabs>
          <w:tab w:val="left" w:pos="3335"/>
        </w:tabs>
        <w:spacing w:before="7" w:line="367" w:lineRule="auto"/>
        <w:ind w:right="455"/>
        <w:jc w:val="both"/>
      </w:pPr>
      <w:r>
        <w:t>Nové vysoce hospodárné a lehké benzínové tříválce (1,0 / 71 k / 8</w:t>
      </w:r>
      <w:r>
        <w:t xml:space="preserve">8 Nm a 1,2 / 80 k / 106 Nm) využívající </w:t>
      </w:r>
      <w:r>
        <w:rPr>
          <w:spacing w:val="-4"/>
        </w:rPr>
        <w:t xml:space="preserve">technologie proměnného časování </w:t>
      </w:r>
      <w:r>
        <w:rPr>
          <w:spacing w:val="-3"/>
        </w:rPr>
        <w:t xml:space="preserve">ventilů </w:t>
      </w:r>
      <w:r>
        <w:t>MIVEC, stejně tak jako systém Auto Stop&amp;Go a inteligentního</w:t>
      </w:r>
      <w:r>
        <w:rPr>
          <w:spacing w:val="60"/>
        </w:rPr>
        <w:t xml:space="preserve"> </w:t>
      </w:r>
      <w:r>
        <w:t>řízení dobíjení akumulátoru při deceleraci s důrazem na maximální úsporu</w:t>
      </w:r>
      <w:r>
        <w:rPr>
          <w:spacing w:val="-2"/>
        </w:rPr>
        <w:t xml:space="preserve"> </w:t>
      </w:r>
      <w:r>
        <w:t>paliva</w:t>
      </w:r>
    </w:p>
    <w:p w:rsidR="00136BEE" w:rsidRDefault="008D0A19">
      <w:pPr>
        <w:pStyle w:val="Odstavecseseznamem"/>
        <w:numPr>
          <w:ilvl w:val="1"/>
          <w:numId w:val="4"/>
        </w:numPr>
        <w:tabs>
          <w:tab w:val="left" w:pos="3334"/>
          <w:tab w:val="left" w:pos="3335"/>
        </w:tabs>
        <w:spacing w:before="104" w:line="367" w:lineRule="auto"/>
        <w:ind w:right="631"/>
      </w:pPr>
      <w:r>
        <w:t>Tyto úsporné motory kromě toho spolupracují s neméně úspornou novou 5st. převodovkou s novými převodovými poměry pro 4. a 5. rychlostní stupeň, které zaručují komfort a efektivní využití paliva i při jízdě na dálnici nebo automatickou převodovku s proměnli</w:t>
      </w:r>
      <w:r>
        <w:t>vým převodem</w:t>
      </w:r>
      <w:r>
        <w:rPr>
          <w:spacing w:val="2"/>
        </w:rPr>
        <w:t xml:space="preserve"> </w:t>
      </w:r>
      <w:r>
        <w:t>INVECS-III</w:t>
      </w:r>
      <w:r>
        <w:rPr>
          <w:spacing w:val="2"/>
        </w:rPr>
        <w:t xml:space="preserve"> </w:t>
      </w:r>
      <w:r>
        <w:rPr>
          <w:spacing w:val="-6"/>
        </w:rPr>
        <w:t>CVT,</w:t>
      </w:r>
      <w:r>
        <w:rPr>
          <w:spacing w:val="-13"/>
        </w:rPr>
        <w:t xml:space="preserve"> </w:t>
      </w:r>
      <w:r>
        <w:rPr>
          <w:spacing w:val="-7"/>
        </w:rPr>
        <w:t>který</w:t>
      </w:r>
      <w:r>
        <w:rPr>
          <w:spacing w:val="-15"/>
        </w:rPr>
        <w:t xml:space="preserve"> </w:t>
      </w:r>
      <w:r>
        <w:rPr>
          <w:spacing w:val="-4"/>
        </w:rPr>
        <w:t>je</w:t>
      </w:r>
      <w:r>
        <w:rPr>
          <w:spacing w:val="-13"/>
        </w:rPr>
        <w:t xml:space="preserve"> </w:t>
      </w:r>
      <w:r>
        <w:rPr>
          <w:spacing w:val="-4"/>
        </w:rPr>
        <w:t>ve</w:t>
      </w:r>
      <w:r>
        <w:rPr>
          <w:spacing w:val="-13"/>
        </w:rPr>
        <w:t xml:space="preserve"> </w:t>
      </w:r>
      <w:r>
        <w:rPr>
          <w:spacing w:val="-6"/>
        </w:rPr>
        <w:t>svém</w:t>
      </w:r>
      <w:r>
        <w:rPr>
          <w:spacing w:val="-13"/>
        </w:rPr>
        <w:t xml:space="preserve"> </w:t>
      </w:r>
      <w:r>
        <w:rPr>
          <w:spacing w:val="-8"/>
        </w:rPr>
        <w:t>segmentu</w:t>
      </w:r>
      <w:r>
        <w:rPr>
          <w:spacing w:val="-14"/>
        </w:rPr>
        <w:t xml:space="preserve"> </w:t>
      </w:r>
      <w:r>
        <w:rPr>
          <w:spacing w:val="-6"/>
        </w:rPr>
        <w:t>nemá</w:t>
      </w:r>
      <w:r>
        <w:rPr>
          <w:spacing w:val="-14"/>
        </w:rPr>
        <w:t xml:space="preserve"> </w:t>
      </w:r>
      <w:r>
        <w:rPr>
          <w:spacing w:val="-7"/>
        </w:rPr>
        <w:t>konkurenci</w:t>
      </w:r>
    </w:p>
    <w:p w:rsidR="00136BEE" w:rsidRDefault="008D0A19">
      <w:pPr>
        <w:pStyle w:val="Zkladntext"/>
        <w:spacing w:before="4" w:line="369" w:lineRule="auto"/>
        <w:ind w:left="3334" w:right="614"/>
      </w:pPr>
      <w:r>
        <w:t xml:space="preserve">s </w:t>
      </w:r>
      <w:r>
        <w:rPr>
          <w:spacing w:val="-7"/>
        </w:rPr>
        <w:t xml:space="preserve">širokým rozsahem převodových poměrů (7,2) </w:t>
      </w:r>
      <w:r>
        <w:rPr>
          <w:spacing w:val="-6"/>
        </w:rPr>
        <w:t xml:space="preserve">pro </w:t>
      </w:r>
      <w:r>
        <w:rPr>
          <w:spacing w:val="-7"/>
        </w:rPr>
        <w:t xml:space="preserve">komfortní </w:t>
      </w:r>
      <w:r>
        <w:t xml:space="preserve">a </w:t>
      </w:r>
      <w:r>
        <w:rPr>
          <w:spacing w:val="-7"/>
        </w:rPr>
        <w:t xml:space="preserve">úspornou jízdu, </w:t>
      </w:r>
      <w:r>
        <w:rPr>
          <w:spacing w:val="-4"/>
        </w:rPr>
        <w:t xml:space="preserve">se </w:t>
      </w:r>
      <w:r>
        <w:t xml:space="preserve">3 </w:t>
      </w:r>
      <w:r>
        <w:rPr>
          <w:spacing w:val="-7"/>
        </w:rPr>
        <w:t xml:space="preserve">různými režimy </w:t>
      </w:r>
      <w:r>
        <w:rPr>
          <w:spacing w:val="-5"/>
        </w:rPr>
        <w:t xml:space="preserve">pro </w:t>
      </w:r>
      <w:r>
        <w:rPr>
          <w:spacing w:val="-6"/>
        </w:rPr>
        <w:t xml:space="preserve">jízdu vpřed </w:t>
      </w:r>
      <w:r>
        <w:rPr>
          <w:spacing w:val="-4"/>
        </w:rPr>
        <w:t xml:space="preserve">(D </w:t>
      </w:r>
      <w:r>
        <w:rPr>
          <w:spacing w:val="-5"/>
        </w:rPr>
        <w:t xml:space="preserve">pro </w:t>
      </w:r>
      <w:r>
        <w:rPr>
          <w:spacing w:val="-8"/>
        </w:rPr>
        <w:t xml:space="preserve">standartní </w:t>
      </w:r>
      <w:r>
        <w:rPr>
          <w:spacing w:val="-7"/>
        </w:rPr>
        <w:t xml:space="preserve">jízdu, </w:t>
      </w:r>
      <w:r>
        <w:rPr>
          <w:spacing w:val="-4"/>
        </w:rPr>
        <w:t xml:space="preserve">Ds </w:t>
      </w:r>
      <w:r>
        <w:t xml:space="preserve">– </w:t>
      </w:r>
      <w:r>
        <w:rPr>
          <w:spacing w:val="-5"/>
        </w:rPr>
        <w:t xml:space="preserve">pro </w:t>
      </w:r>
      <w:r>
        <w:rPr>
          <w:spacing w:val="-7"/>
        </w:rPr>
        <w:t xml:space="preserve">sportovní způsob </w:t>
      </w:r>
      <w:r>
        <w:rPr>
          <w:spacing w:val="-6"/>
        </w:rPr>
        <w:t xml:space="preserve">jízdy </w:t>
      </w:r>
      <w:r>
        <w:rPr>
          <w:spacing w:val="-4"/>
        </w:rPr>
        <w:t xml:space="preserve">se </w:t>
      </w:r>
      <w:r>
        <w:rPr>
          <w:spacing w:val="-7"/>
        </w:rPr>
        <w:t xml:space="preserve">změnou </w:t>
      </w:r>
      <w:r>
        <w:rPr>
          <w:spacing w:val="-8"/>
        </w:rPr>
        <w:t>převod</w:t>
      </w:r>
      <w:r>
        <w:rPr>
          <w:spacing w:val="-8"/>
        </w:rPr>
        <w:t xml:space="preserve">ových </w:t>
      </w:r>
      <w:r>
        <w:rPr>
          <w:spacing w:val="-7"/>
        </w:rPr>
        <w:t xml:space="preserve">poměrů </w:t>
      </w:r>
      <w:r>
        <w:rPr>
          <w:spacing w:val="-5"/>
        </w:rPr>
        <w:t xml:space="preserve">při </w:t>
      </w:r>
      <w:r>
        <w:rPr>
          <w:spacing w:val="-7"/>
        </w:rPr>
        <w:t xml:space="preserve">vyšších otáčkách motoru </w:t>
      </w:r>
      <w:r>
        <w:t xml:space="preserve">a s </w:t>
      </w:r>
      <w:r>
        <w:rPr>
          <w:spacing w:val="-7"/>
        </w:rPr>
        <w:t xml:space="preserve">vysoce efektivním </w:t>
      </w:r>
      <w:r>
        <w:rPr>
          <w:spacing w:val="-8"/>
        </w:rPr>
        <w:t xml:space="preserve">brzděním </w:t>
      </w:r>
      <w:r>
        <w:rPr>
          <w:spacing w:val="-7"/>
        </w:rPr>
        <w:t xml:space="preserve">motorem </w:t>
      </w:r>
      <w:r>
        <w:rPr>
          <w:spacing w:val="-5"/>
        </w:rPr>
        <w:t xml:space="preserve">při </w:t>
      </w:r>
      <w:r>
        <w:rPr>
          <w:spacing w:val="-8"/>
        </w:rPr>
        <w:t>deceleraci,</w:t>
      </w:r>
      <w:r>
        <w:rPr>
          <w:spacing w:val="-8"/>
        </w:rPr>
        <w:t xml:space="preserve"> </w:t>
      </w:r>
      <w:r>
        <w:rPr>
          <w:spacing w:val="-5"/>
        </w:rPr>
        <w:t xml:space="preserve">L- pro </w:t>
      </w:r>
      <w:r>
        <w:rPr>
          <w:spacing w:val="-6"/>
        </w:rPr>
        <w:t xml:space="preserve">jízdu </w:t>
      </w:r>
      <w:r>
        <w:rPr>
          <w:spacing w:val="-7"/>
        </w:rPr>
        <w:t xml:space="preserve">malými rychlostmi </w:t>
      </w:r>
      <w:r>
        <w:t xml:space="preserve">s </w:t>
      </w:r>
      <w:r>
        <w:rPr>
          <w:spacing w:val="-8"/>
        </w:rPr>
        <w:t xml:space="preserve">„krátkými“ </w:t>
      </w:r>
      <w:r>
        <w:rPr>
          <w:spacing w:val="-7"/>
        </w:rPr>
        <w:t>převodovými poměry)</w:t>
      </w:r>
    </w:p>
    <w:p w:rsidR="00136BEE" w:rsidRDefault="00136BEE">
      <w:pPr>
        <w:pStyle w:val="Zkladntext"/>
        <w:rPr>
          <w:sz w:val="26"/>
        </w:rPr>
      </w:pPr>
    </w:p>
    <w:p w:rsidR="00136BEE" w:rsidRDefault="00136BEE">
      <w:pPr>
        <w:pStyle w:val="Zkladntext"/>
        <w:spacing w:before="5"/>
        <w:rPr>
          <w:sz w:val="24"/>
        </w:rPr>
      </w:pPr>
    </w:p>
    <w:p w:rsidR="00136BEE" w:rsidRDefault="008D0A19">
      <w:pPr>
        <w:pStyle w:val="Zkladntext"/>
        <w:ind w:left="2227"/>
      </w:pPr>
      <w:r>
        <w:t>Verze a výbavy</w:t>
      </w:r>
    </w:p>
    <w:p w:rsidR="00136BEE" w:rsidRDefault="00136BEE">
      <w:pPr>
        <w:pStyle w:val="Zkladntext"/>
        <w:spacing w:before="9"/>
        <w:rPr>
          <w:sz w:val="11"/>
        </w:rPr>
      </w:pPr>
    </w:p>
    <w:tbl>
      <w:tblPr>
        <w:tblStyle w:val="TableNormal"/>
        <w:tblW w:w="0" w:type="auto"/>
        <w:tblInd w:w="2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5"/>
        <w:gridCol w:w="2799"/>
      </w:tblGrid>
      <w:tr w:rsidR="00136BEE">
        <w:trPr>
          <w:trHeight w:val="505"/>
        </w:trPr>
        <w:tc>
          <w:tcPr>
            <w:tcW w:w="2905" w:type="dxa"/>
            <w:shd w:val="clear" w:color="auto" w:fill="B4C5E7"/>
          </w:tcPr>
          <w:p w:rsidR="00136BEE" w:rsidRDefault="008D0A19">
            <w:pPr>
              <w:pStyle w:val="TableParagraph"/>
              <w:ind w:left="131" w:right="461"/>
              <w:jc w:val="center"/>
              <w:rPr>
                <w:b/>
              </w:rPr>
            </w:pPr>
            <w:r>
              <w:rPr>
                <w:b/>
              </w:rPr>
              <w:t>Motory a převodovky</w:t>
            </w:r>
          </w:p>
        </w:tc>
        <w:tc>
          <w:tcPr>
            <w:tcW w:w="2799" w:type="dxa"/>
            <w:shd w:val="clear" w:color="auto" w:fill="B4C5E7"/>
          </w:tcPr>
          <w:p w:rsidR="00136BEE" w:rsidRDefault="008D0A19">
            <w:pPr>
              <w:pStyle w:val="TableParagraph"/>
              <w:ind w:left="428" w:right="759"/>
              <w:jc w:val="center"/>
              <w:rPr>
                <w:b/>
              </w:rPr>
            </w:pPr>
            <w:r>
              <w:rPr>
                <w:b/>
              </w:rPr>
              <w:t>Stupeň výbavy</w:t>
            </w:r>
          </w:p>
        </w:tc>
      </w:tr>
      <w:tr w:rsidR="00136BEE">
        <w:trPr>
          <w:trHeight w:val="508"/>
        </w:trPr>
        <w:tc>
          <w:tcPr>
            <w:tcW w:w="2905" w:type="dxa"/>
          </w:tcPr>
          <w:p w:rsidR="00136BEE" w:rsidRDefault="008D0A19">
            <w:pPr>
              <w:pStyle w:val="TableParagraph"/>
              <w:spacing w:before="104"/>
              <w:ind w:left="131" w:right="459"/>
              <w:jc w:val="center"/>
            </w:pPr>
            <w:r>
              <w:t>1,0 5MT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spacing w:before="104"/>
              <w:ind w:left="428" w:right="755"/>
              <w:jc w:val="center"/>
            </w:pPr>
            <w:r>
              <w:t>Inform</w:t>
            </w:r>
          </w:p>
        </w:tc>
      </w:tr>
      <w:tr w:rsidR="00136BEE">
        <w:trPr>
          <w:trHeight w:val="505"/>
        </w:trPr>
        <w:tc>
          <w:tcPr>
            <w:tcW w:w="2905" w:type="dxa"/>
          </w:tcPr>
          <w:p w:rsidR="00136BEE" w:rsidRDefault="008D0A19">
            <w:pPr>
              <w:pStyle w:val="TableParagraph"/>
              <w:ind w:left="131" w:right="459"/>
              <w:jc w:val="center"/>
            </w:pPr>
            <w:r>
              <w:t>1,0 5MT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ind w:left="428" w:right="755"/>
              <w:jc w:val="center"/>
            </w:pPr>
            <w:r>
              <w:t>Inform+</w:t>
            </w:r>
          </w:p>
        </w:tc>
      </w:tr>
      <w:tr w:rsidR="00136BEE">
        <w:trPr>
          <w:trHeight w:val="508"/>
        </w:trPr>
        <w:tc>
          <w:tcPr>
            <w:tcW w:w="2905" w:type="dxa"/>
          </w:tcPr>
          <w:p w:rsidR="00136BEE" w:rsidRDefault="008D0A19">
            <w:pPr>
              <w:pStyle w:val="TableParagraph"/>
              <w:ind w:left="131" w:right="459"/>
              <w:jc w:val="center"/>
            </w:pPr>
            <w:r>
              <w:t>1,2 5MT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ind w:left="428" w:right="759"/>
              <w:jc w:val="center"/>
            </w:pPr>
            <w:r>
              <w:t>Invite</w:t>
            </w:r>
          </w:p>
        </w:tc>
      </w:tr>
      <w:tr w:rsidR="00136BEE">
        <w:trPr>
          <w:trHeight w:val="505"/>
        </w:trPr>
        <w:tc>
          <w:tcPr>
            <w:tcW w:w="2905" w:type="dxa"/>
          </w:tcPr>
          <w:p w:rsidR="00136BEE" w:rsidRDefault="008D0A19">
            <w:pPr>
              <w:pStyle w:val="TableParagraph"/>
              <w:ind w:left="131" w:right="461"/>
              <w:jc w:val="center"/>
            </w:pPr>
            <w:r>
              <w:t>1,2 CVT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ind w:left="428" w:right="759"/>
              <w:jc w:val="center"/>
            </w:pPr>
            <w:r>
              <w:t>Invite</w:t>
            </w:r>
          </w:p>
        </w:tc>
      </w:tr>
      <w:tr w:rsidR="00136BEE">
        <w:trPr>
          <w:trHeight w:val="506"/>
        </w:trPr>
        <w:tc>
          <w:tcPr>
            <w:tcW w:w="2905" w:type="dxa"/>
          </w:tcPr>
          <w:p w:rsidR="00136BEE" w:rsidRDefault="008D0A19">
            <w:pPr>
              <w:pStyle w:val="TableParagraph"/>
              <w:ind w:left="131" w:right="461"/>
              <w:jc w:val="center"/>
            </w:pPr>
            <w:r>
              <w:t>1,2 CVT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ind w:left="428" w:right="758"/>
              <w:jc w:val="center"/>
            </w:pPr>
            <w:r>
              <w:t>Intense</w:t>
            </w:r>
          </w:p>
        </w:tc>
      </w:tr>
    </w:tbl>
    <w:p w:rsidR="00136BEE" w:rsidRDefault="00136BEE">
      <w:pPr>
        <w:jc w:val="center"/>
        <w:sectPr w:rsidR="00136BEE">
          <w:pgSz w:w="11920" w:h="16850"/>
          <w:pgMar w:top="1500" w:right="260" w:bottom="280" w:left="480" w:header="708" w:footer="708" w:gutter="0"/>
          <w:cols w:space="708"/>
        </w:sectPr>
      </w:pPr>
    </w:p>
    <w:p w:rsidR="00136BEE" w:rsidRDefault="008D0A19">
      <w:pPr>
        <w:pStyle w:val="Nadpis2"/>
        <w:spacing w:before="79"/>
        <w:ind w:left="2227"/>
      </w:pPr>
      <w:r>
        <w:lastRenderedPageBreak/>
        <w:t>Konektivita</w:t>
      </w:r>
    </w:p>
    <w:p w:rsidR="00136BEE" w:rsidRDefault="00136BEE">
      <w:pPr>
        <w:pStyle w:val="Zkladntext"/>
        <w:spacing w:before="3"/>
        <w:rPr>
          <w:b/>
          <w:sz w:val="20"/>
        </w:rPr>
      </w:pPr>
    </w:p>
    <w:p w:rsidR="00136BEE" w:rsidRDefault="008D0A19">
      <w:pPr>
        <w:pStyle w:val="Zkladntext"/>
        <w:spacing w:line="369" w:lineRule="auto"/>
        <w:ind w:left="2227" w:right="454"/>
      </w:pPr>
      <w:r>
        <w:t xml:space="preserve">Nový Space Star je v nejvyšších výbavách standardně vybaven originálním Mitsubishi audio systémem SDA3 (Smartphone Link Display Audio). Tento systém podporuje 16 světových jazyků včetně češtiny a slovenštiny a nabízí stejné funkce (Andriod Auto </w:t>
      </w:r>
      <w:r>
        <w:t xml:space="preserve">nebo Apple </w:t>
      </w:r>
      <w:r>
        <w:t>C</w:t>
      </w:r>
      <w:r>
        <w:t>ar play navigace, telefon, hudba atd.</w:t>
      </w:r>
      <w:r>
        <w:t>) dostupné prostřednictvím velkého 7palcového dotykového displeje s rozlišením WVGA, stejně tak jako možnosti propojení přes USB (video a hudba), digitální tuner DAB a také vyšší bezpečnost díky zadní parkovací kameře.</w:t>
      </w:r>
    </w:p>
    <w:p w:rsidR="00136BEE" w:rsidRDefault="00136BEE">
      <w:pPr>
        <w:pStyle w:val="Zkladntext"/>
        <w:rPr>
          <w:sz w:val="20"/>
        </w:rPr>
      </w:pPr>
    </w:p>
    <w:p w:rsidR="00136BEE" w:rsidRDefault="008D0A19">
      <w:pPr>
        <w:pStyle w:val="Zkladntext"/>
        <w:spacing w:before="1"/>
        <w:rPr>
          <w:sz w:val="27"/>
        </w:rPr>
      </w:pPr>
      <w:r>
        <w:rPr>
          <w:noProof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page">
              <wp:posOffset>1718945</wp:posOffset>
            </wp:positionH>
            <wp:positionV relativeFrom="paragraph">
              <wp:posOffset>231317</wp:posOffset>
            </wp:positionV>
            <wp:extent cx="4415043" cy="2953512"/>
            <wp:effectExtent l="0" t="0" r="0" b="0"/>
            <wp:wrapTopAndBottom/>
            <wp:docPr id="2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5043" cy="2953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6BEE" w:rsidRDefault="00136BEE">
      <w:pPr>
        <w:pStyle w:val="Zkladntext"/>
        <w:rPr>
          <w:sz w:val="20"/>
        </w:rPr>
      </w:pPr>
    </w:p>
    <w:p w:rsidR="00136BEE" w:rsidRDefault="00136BEE">
      <w:pPr>
        <w:pStyle w:val="Zkladntext"/>
        <w:rPr>
          <w:sz w:val="20"/>
        </w:rPr>
      </w:pPr>
    </w:p>
    <w:p w:rsidR="00136BEE" w:rsidRDefault="00136BEE">
      <w:pPr>
        <w:pStyle w:val="Zkladntext"/>
        <w:spacing w:before="7"/>
        <w:rPr>
          <w:sz w:val="20"/>
        </w:rPr>
      </w:pPr>
    </w:p>
    <w:p w:rsidR="00136BEE" w:rsidRDefault="008D0A19">
      <w:pPr>
        <w:pStyle w:val="Zkladntext"/>
        <w:ind w:left="2227"/>
      </w:pPr>
      <w:r>
        <w:t>Nový Space Star – ceny</w:t>
      </w:r>
    </w:p>
    <w:p w:rsidR="00136BEE" w:rsidRDefault="00136BEE">
      <w:pPr>
        <w:pStyle w:val="Zkladntext"/>
        <w:spacing w:before="11"/>
        <w:rPr>
          <w:sz w:val="11"/>
        </w:rPr>
      </w:pPr>
    </w:p>
    <w:tbl>
      <w:tblPr>
        <w:tblStyle w:val="TableNormal"/>
        <w:tblW w:w="0" w:type="auto"/>
        <w:tblInd w:w="2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5"/>
        <w:gridCol w:w="2799"/>
      </w:tblGrid>
      <w:tr w:rsidR="00136BEE">
        <w:trPr>
          <w:trHeight w:val="505"/>
        </w:trPr>
        <w:tc>
          <w:tcPr>
            <w:tcW w:w="2905" w:type="dxa"/>
            <w:shd w:val="clear" w:color="auto" w:fill="B4C5E7"/>
          </w:tcPr>
          <w:p w:rsidR="00136BEE" w:rsidRDefault="008D0A19">
            <w:pPr>
              <w:pStyle w:val="TableParagraph"/>
              <w:ind w:left="402"/>
              <w:rPr>
                <w:b/>
              </w:rPr>
            </w:pPr>
            <w:r>
              <w:rPr>
                <w:b/>
              </w:rPr>
              <w:t>Motory a výbavy</w:t>
            </w:r>
          </w:p>
        </w:tc>
        <w:tc>
          <w:tcPr>
            <w:tcW w:w="2799" w:type="dxa"/>
            <w:shd w:val="clear" w:color="auto" w:fill="B4C5E7"/>
          </w:tcPr>
          <w:p w:rsidR="00136BEE" w:rsidRDefault="008D0A19">
            <w:pPr>
              <w:pStyle w:val="TableParagraph"/>
              <w:ind w:left="425" w:right="759"/>
              <w:jc w:val="center"/>
              <w:rPr>
                <w:b/>
              </w:rPr>
            </w:pPr>
            <w:r>
              <w:rPr>
                <w:b/>
                <w:color w:val="FF0000"/>
              </w:rPr>
              <w:t>Prodejní cena</w:t>
            </w:r>
          </w:p>
        </w:tc>
      </w:tr>
      <w:tr w:rsidR="00136BEE">
        <w:trPr>
          <w:trHeight w:val="506"/>
        </w:trPr>
        <w:tc>
          <w:tcPr>
            <w:tcW w:w="2905" w:type="dxa"/>
          </w:tcPr>
          <w:p w:rsidR="00136BEE" w:rsidRDefault="008D0A19">
            <w:pPr>
              <w:pStyle w:val="TableParagraph"/>
              <w:ind w:left="737"/>
            </w:pPr>
            <w:r>
              <w:t>1,0 Inform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ind w:left="426" w:right="759"/>
              <w:jc w:val="center"/>
            </w:pPr>
            <w:r>
              <w:rPr>
                <w:color w:val="FF0000"/>
              </w:rPr>
              <w:t>224 850 Kč</w:t>
            </w:r>
          </w:p>
        </w:tc>
      </w:tr>
      <w:tr w:rsidR="00136BEE">
        <w:trPr>
          <w:trHeight w:val="508"/>
        </w:trPr>
        <w:tc>
          <w:tcPr>
            <w:tcW w:w="2905" w:type="dxa"/>
          </w:tcPr>
          <w:p w:rsidR="00136BEE" w:rsidRDefault="008D0A19">
            <w:pPr>
              <w:pStyle w:val="TableParagraph"/>
              <w:ind w:left="674"/>
            </w:pPr>
            <w:r>
              <w:t>1,0 Inform+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ind w:left="426" w:right="759"/>
              <w:jc w:val="center"/>
            </w:pPr>
            <w:r>
              <w:rPr>
                <w:color w:val="FF0000"/>
              </w:rPr>
              <w:t>265 850 Kč</w:t>
            </w:r>
          </w:p>
        </w:tc>
      </w:tr>
      <w:tr w:rsidR="00136BEE">
        <w:trPr>
          <w:trHeight w:val="506"/>
        </w:trPr>
        <w:tc>
          <w:tcPr>
            <w:tcW w:w="2905" w:type="dxa"/>
          </w:tcPr>
          <w:p w:rsidR="00136BEE" w:rsidRDefault="008D0A19">
            <w:pPr>
              <w:pStyle w:val="TableParagraph"/>
              <w:ind w:left="799"/>
            </w:pPr>
            <w:r>
              <w:t>1,2 Invite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ind w:left="426" w:right="759"/>
              <w:jc w:val="center"/>
            </w:pPr>
            <w:r>
              <w:rPr>
                <w:color w:val="FF0000"/>
              </w:rPr>
              <w:t>289 850 Kč</w:t>
            </w:r>
          </w:p>
        </w:tc>
      </w:tr>
      <w:tr w:rsidR="00136BEE">
        <w:trPr>
          <w:trHeight w:val="505"/>
        </w:trPr>
        <w:tc>
          <w:tcPr>
            <w:tcW w:w="2905" w:type="dxa"/>
          </w:tcPr>
          <w:p w:rsidR="00136BEE" w:rsidRDefault="008D0A19">
            <w:pPr>
              <w:pStyle w:val="TableParagraph"/>
              <w:ind w:left="573"/>
            </w:pPr>
            <w:r>
              <w:t>1,2 Invite CVT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ind w:left="426" w:right="759"/>
              <w:jc w:val="center"/>
            </w:pPr>
            <w:r>
              <w:rPr>
                <w:color w:val="FF0000"/>
              </w:rPr>
              <w:t>309 850 Kč</w:t>
            </w:r>
          </w:p>
        </w:tc>
      </w:tr>
      <w:tr w:rsidR="00136BEE">
        <w:trPr>
          <w:trHeight w:val="508"/>
        </w:trPr>
        <w:tc>
          <w:tcPr>
            <w:tcW w:w="2905" w:type="dxa"/>
          </w:tcPr>
          <w:p w:rsidR="00136BEE" w:rsidRDefault="008D0A19">
            <w:pPr>
              <w:pStyle w:val="TableParagraph"/>
              <w:spacing w:before="104"/>
              <w:ind w:left="475"/>
            </w:pPr>
            <w:r>
              <w:t>1,2 Intense CVT</w:t>
            </w:r>
          </w:p>
        </w:tc>
        <w:tc>
          <w:tcPr>
            <w:tcW w:w="2799" w:type="dxa"/>
          </w:tcPr>
          <w:p w:rsidR="00136BEE" w:rsidRDefault="008D0A19">
            <w:pPr>
              <w:pStyle w:val="TableParagraph"/>
              <w:spacing w:before="104"/>
              <w:ind w:left="426" w:right="759"/>
              <w:jc w:val="center"/>
            </w:pPr>
            <w:r>
              <w:rPr>
                <w:color w:val="FF0000"/>
              </w:rPr>
              <w:t>365 850 Kč</w:t>
            </w:r>
          </w:p>
        </w:tc>
      </w:tr>
    </w:tbl>
    <w:p w:rsidR="00136BEE" w:rsidRDefault="00136BEE">
      <w:pPr>
        <w:jc w:val="center"/>
        <w:sectPr w:rsidR="00136BEE">
          <w:pgSz w:w="11920" w:h="16850"/>
          <w:pgMar w:top="1500" w:right="260" w:bottom="280" w:left="480" w:header="708" w:footer="708" w:gutter="0"/>
          <w:cols w:space="708"/>
        </w:sectPr>
      </w:pPr>
    </w:p>
    <w:p w:rsidR="00136BEE" w:rsidRDefault="008D0A19">
      <w:pPr>
        <w:spacing w:before="88"/>
        <w:ind w:left="2261"/>
        <w:rPr>
          <w:b/>
          <w:sz w:val="24"/>
        </w:rPr>
      </w:pPr>
      <w:r>
        <w:rPr>
          <w:b/>
          <w:sz w:val="24"/>
        </w:rPr>
        <w:lastRenderedPageBreak/>
        <w:t xml:space="preserve">* </w:t>
      </w:r>
      <w:r>
        <w:rPr>
          <w:b/>
          <w:sz w:val="24"/>
        </w:rPr>
        <w:t>ZÁRUKA KVALITY MITSUBISHI</w:t>
      </w:r>
    </w:p>
    <w:p w:rsidR="00136BEE" w:rsidRDefault="00136BEE">
      <w:pPr>
        <w:pStyle w:val="Zkladntext"/>
        <w:spacing w:before="6"/>
        <w:rPr>
          <w:b/>
          <w:sz w:val="23"/>
        </w:rPr>
      </w:pPr>
    </w:p>
    <w:p w:rsidR="00136BEE" w:rsidRDefault="008D0A19">
      <w:pPr>
        <w:pStyle w:val="Nadpis1"/>
        <w:numPr>
          <w:ilvl w:val="0"/>
          <w:numId w:val="3"/>
        </w:numPr>
        <w:tabs>
          <w:tab w:val="left" w:pos="2621"/>
          <w:tab w:val="left" w:pos="2622"/>
        </w:tabs>
        <w:spacing w:line="292" w:lineRule="exact"/>
      </w:pPr>
      <w:r>
        <w:t>5 let nebo 100 000 km záruka nového vozidla (dle toho co nastane</w:t>
      </w:r>
      <w:r>
        <w:rPr>
          <w:spacing w:val="-14"/>
        </w:rPr>
        <w:t xml:space="preserve"> </w:t>
      </w:r>
      <w:r>
        <w:t>dříve)</w:t>
      </w:r>
    </w:p>
    <w:p w:rsidR="00136BEE" w:rsidRDefault="008D0A19">
      <w:pPr>
        <w:pStyle w:val="Odstavecseseznamem"/>
        <w:numPr>
          <w:ilvl w:val="0"/>
          <w:numId w:val="3"/>
        </w:numPr>
        <w:tabs>
          <w:tab w:val="left" w:pos="2621"/>
          <w:tab w:val="left" w:pos="2622"/>
        </w:tabs>
        <w:spacing w:line="289" w:lineRule="exact"/>
        <w:rPr>
          <w:sz w:val="24"/>
        </w:rPr>
      </w:pPr>
      <w:r>
        <w:rPr>
          <w:sz w:val="24"/>
        </w:rPr>
        <w:t>5 let nebo 100 000 km záruka na originální příslušenství</w:t>
      </w:r>
      <w:r>
        <w:rPr>
          <w:spacing w:val="-11"/>
          <w:sz w:val="24"/>
        </w:rPr>
        <w:t xml:space="preserve"> </w:t>
      </w:r>
      <w:r>
        <w:rPr>
          <w:sz w:val="24"/>
        </w:rPr>
        <w:t>Mitsubishi</w:t>
      </w:r>
    </w:p>
    <w:p w:rsidR="00136BEE" w:rsidRDefault="008D0A19">
      <w:pPr>
        <w:pStyle w:val="Odstavecseseznamem"/>
        <w:numPr>
          <w:ilvl w:val="0"/>
          <w:numId w:val="3"/>
        </w:numPr>
        <w:tabs>
          <w:tab w:val="left" w:pos="2621"/>
          <w:tab w:val="left" w:pos="2622"/>
        </w:tabs>
        <w:spacing w:line="289" w:lineRule="exact"/>
        <w:rPr>
          <w:sz w:val="24"/>
        </w:rPr>
      </w:pPr>
      <w:r>
        <w:rPr>
          <w:sz w:val="24"/>
        </w:rPr>
        <w:t>15 let Mitsubishi Asistenční služba</w:t>
      </w:r>
      <w:r>
        <w:rPr>
          <w:spacing w:val="-2"/>
          <w:sz w:val="24"/>
        </w:rPr>
        <w:t xml:space="preserve"> </w:t>
      </w:r>
      <w:r>
        <w:rPr>
          <w:sz w:val="24"/>
        </w:rPr>
        <w:t>(MAP)</w:t>
      </w:r>
    </w:p>
    <w:p w:rsidR="00136BEE" w:rsidRDefault="008D0A19">
      <w:pPr>
        <w:pStyle w:val="Odstavecseseznamem"/>
        <w:numPr>
          <w:ilvl w:val="0"/>
          <w:numId w:val="3"/>
        </w:numPr>
        <w:tabs>
          <w:tab w:val="left" w:pos="2621"/>
          <w:tab w:val="left" w:pos="2622"/>
        </w:tabs>
        <w:spacing w:line="292" w:lineRule="exact"/>
        <w:rPr>
          <w:sz w:val="24"/>
        </w:rPr>
      </w:pPr>
      <w:r>
        <w:rPr>
          <w:sz w:val="24"/>
        </w:rPr>
        <w:t>Kontrola stavu vozu</w:t>
      </w:r>
      <w:r>
        <w:rPr>
          <w:spacing w:val="2"/>
          <w:sz w:val="24"/>
        </w:rPr>
        <w:t xml:space="preserve"> </w:t>
      </w:r>
      <w:r>
        <w:rPr>
          <w:sz w:val="24"/>
        </w:rPr>
        <w:t>zdarma</w:t>
      </w:r>
    </w:p>
    <w:p w:rsidR="00136BEE" w:rsidRDefault="008D0A19">
      <w:pPr>
        <w:pStyle w:val="Zkladntext"/>
        <w:spacing w:before="9"/>
        <w:rPr>
          <w:sz w:val="19"/>
        </w:rPr>
      </w:pPr>
      <w:r>
        <w:rPr>
          <w:noProof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1054735</wp:posOffset>
            </wp:positionH>
            <wp:positionV relativeFrom="paragraph">
              <wp:posOffset>175499</wp:posOffset>
            </wp:positionV>
            <wp:extent cx="2447280" cy="690372"/>
            <wp:effectExtent l="0" t="0" r="0" b="0"/>
            <wp:wrapTopAndBottom/>
            <wp:docPr id="2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280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6BEE" w:rsidRDefault="00136BEE">
      <w:pPr>
        <w:pStyle w:val="Zkladntext"/>
        <w:rPr>
          <w:sz w:val="28"/>
        </w:rPr>
      </w:pPr>
    </w:p>
    <w:p w:rsidR="00136BEE" w:rsidRDefault="00136BEE">
      <w:pPr>
        <w:pStyle w:val="Zkladntext"/>
        <w:spacing w:before="4"/>
        <w:rPr>
          <w:sz w:val="32"/>
        </w:rPr>
      </w:pPr>
    </w:p>
    <w:p w:rsidR="00136BEE" w:rsidRDefault="008D0A19">
      <w:pPr>
        <w:ind w:left="100"/>
        <w:rPr>
          <w:sz w:val="20"/>
        </w:rPr>
      </w:pPr>
      <w:r>
        <w:rPr>
          <w:sz w:val="20"/>
        </w:rPr>
        <w:t xml:space="preserve">Kontakt: Marek Vodička, PR a Marketing Manager, </w:t>
      </w:r>
      <w:hyperlink r:id="rId17">
        <w:r>
          <w:rPr>
            <w:color w:val="0462C1"/>
            <w:sz w:val="20"/>
            <w:u w:val="single" w:color="0462C1"/>
          </w:rPr>
          <w:t>vodicka.marek@mitsubishi-motors.cz</w:t>
        </w:r>
        <w:r>
          <w:rPr>
            <w:sz w:val="20"/>
          </w:rPr>
          <w:t xml:space="preserve">, </w:t>
        </w:r>
      </w:hyperlink>
      <w:r>
        <w:rPr>
          <w:sz w:val="20"/>
        </w:rPr>
        <w:t>734 765 023</w:t>
      </w:r>
    </w:p>
    <w:sectPr w:rsidR="00136BEE">
      <w:pgSz w:w="11920" w:h="16850"/>
      <w:pgMar w:top="1560" w:right="260" w:bottom="280" w:left="4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MC OFFICE">
    <w:altName w:val="MMC OFFICE"/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B02C6"/>
    <w:multiLevelType w:val="hybridMultilevel"/>
    <w:tmpl w:val="0C14DE02"/>
    <w:lvl w:ilvl="0" w:tplc="86CA5F2E">
      <w:start w:val="1"/>
      <w:numFmt w:val="decimal"/>
      <w:lvlText w:val="%1."/>
      <w:lvlJc w:val="left"/>
      <w:pPr>
        <w:ind w:left="765" w:hanging="363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cs-CZ" w:eastAsia="cs-CZ" w:bidi="cs-CZ"/>
      </w:rPr>
    </w:lvl>
    <w:lvl w:ilvl="1" w:tplc="BA9A4B3C">
      <w:numFmt w:val="bullet"/>
      <w:lvlText w:val="•"/>
      <w:lvlJc w:val="left"/>
      <w:pPr>
        <w:ind w:left="1015" w:hanging="363"/>
      </w:pPr>
      <w:rPr>
        <w:rFonts w:hint="default"/>
        <w:lang w:val="cs-CZ" w:eastAsia="cs-CZ" w:bidi="cs-CZ"/>
      </w:rPr>
    </w:lvl>
    <w:lvl w:ilvl="2" w:tplc="A8205A48">
      <w:numFmt w:val="bullet"/>
      <w:lvlText w:val="•"/>
      <w:lvlJc w:val="left"/>
      <w:pPr>
        <w:ind w:left="1271" w:hanging="363"/>
      </w:pPr>
      <w:rPr>
        <w:rFonts w:hint="default"/>
        <w:lang w:val="cs-CZ" w:eastAsia="cs-CZ" w:bidi="cs-CZ"/>
      </w:rPr>
    </w:lvl>
    <w:lvl w:ilvl="3" w:tplc="0FD24950">
      <w:numFmt w:val="bullet"/>
      <w:lvlText w:val="•"/>
      <w:lvlJc w:val="left"/>
      <w:pPr>
        <w:ind w:left="1527" w:hanging="363"/>
      </w:pPr>
      <w:rPr>
        <w:rFonts w:hint="default"/>
        <w:lang w:val="cs-CZ" w:eastAsia="cs-CZ" w:bidi="cs-CZ"/>
      </w:rPr>
    </w:lvl>
    <w:lvl w:ilvl="4" w:tplc="E3E0A1B2">
      <w:numFmt w:val="bullet"/>
      <w:lvlText w:val="•"/>
      <w:lvlJc w:val="left"/>
      <w:pPr>
        <w:ind w:left="1783" w:hanging="363"/>
      </w:pPr>
      <w:rPr>
        <w:rFonts w:hint="default"/>
        <w:lang w:val="cs-CZ" w:eastAsia="cs-CZ" w:bidi="cs-CZ"/>
      </w:rPr>
    </w:lvl>
    <w:lvl w:ilvl="5" w:tplc="D798671A">
      <w:numFmt w:val="bullet"/>
      <w:lvlText w:val="•"/>
      <w:lvlJc w:val="left"/>
      <w:pPr>
        <w:ind w:left="2039" w:hanging="363"/>
      </w:pPr>
      <w:rPr>
        <w:rFonts w:hint="default"/>
        <w:lang w:val="cs-CZ" w:eastAsia="cs-CZ" w:bidi="cs-CZ"/>
      </w:rPr>
    </w:lvl>
    <w:lvl w:ilvl="6" w:tplc="E84EBC80">
      <w:numFmt w:val="bullet"/>
      <w:lvlText w:val="•"/>
      <w:lvlJc w:val="left"/>
      <w:pPr>
        <w:ind w:left="2295" w:hanging="363"/>
      </w:pPr>
      <w:rPr>
        <w:rFonts w:hint="default"/>
        <w:lang w:val="cs-CZ" w:eastAsia="cs-CZ" w:bidi="cs-CZ"/>
      </w:rPr>
    </w:lvl>
    <w:lvl w:ilvl="7" w:tplc="2690C55E">
      <w:numFmt w:val="bullet"/>
      <w:lvlText w:val="•"/>
      <w:lvlJc w:val="left"/>
      <w:pPr>
        <w:ind w:left="2551" w:hanging="363"/>
      </w:pPr>
      <w:rPr>
        <w:rFonts w:hint="default"/>
        <w:lang w:val="cs-CZ" w:eastAsia="cs-CZ" w:bidi="cs-CZ"/>
      </w:rPr>
    </w:lvl>
    <w:lvl w:ilvl="8" w:tplc="1A7EAEEE">
      <w:numFmt w:val="bullet"/>
      <w:lvlText w:val="•"/>
      <w:lvlJc w:val="left"/>
      <w:pPr>
        <w:ind w:left="2807" w:hanging="363"/>
      </w:pPr>
      <w:rPr>
        <w:rFonts w:hint="default"/>
        <w:lang w:val="cs-CZ" w:eastAsia="cs-CZ" w:bidi="cs-CZ"/>
      </w:rPr>
    </w:lvl>
  </w:abstractNum>
  <w:abstractNum w:abstractNumId="1" w15:restartNumberingAfterBreak="0">
    <w:nsid w:val="15E51600"/>
    <w:multiLevelType w:val="hybridMultilevel"/>
    <w:tmpl w:val="876CC78E"/>
    <w:lvl w:ilvl="0" w:tplc="2CE0D488">
      <w:numFmt w:val="bullet"/>
      <w:lvlText w:val="-"/>
      <w:lvlJc w:val="left"/>
      <w:pPr>
        <w:ind w:left="2974" w:hanging="359"/>
      </w:pPr>
      <w:rPr>
        <w:rFonts w:ascii="Arial" w:eastAsia="Arial" w:hAnsi="Arial" w:cs="Arial" w:hint="default"/>
        <w:w w:val="100"/>
        <w:sz w:val="22"/>
        <w:szCs w:val="22"/>
        <w:lang w:val="cs-CZ" w:eastAsia="cs-CZ" w:bidi="cs-CZ"/>
      </w:rPr>
    </w:lvl>
    <w:lvl w:ilvl="1" w:tplc="ED382A80">
      <w:numFmt w:val="bullet"/>
      <w:lvlText w:val=""/>
      <w:lvlJc w:val="left"/>
      <w:pPr>
        <w:ind w:left="3334" w:hanging="360"/>
      </w:pPr>
      <w:rPr>
        <w:rFonts w:ascii="Symbol" w:eastAsia="Symbol" w:hAnsi="Symbol" w:cs="Symbol" w:hint="default"/>
        <w:w w:val="100"/>
        <w:sz w:val="22"/>
        <w:szCs w:val="22"/>
        <w:lang w:val="cs-CZ" w:eastAsia="cs-CZ" w:bidi="cs-CZ"/>
      </w:rPr>
    </w:lvl>
    <w:lvl w:ilvl="2" w:tplc="CCEC30F6">
      <w:numFmt w:val="bullet"/>
      <w:lvlText w:val="•"/>
      <w:lvlJc w:val="left"/>
      <w:pPr>
        <w:ind w:left="3700" w:hanging="360"/>
      </w:pPr>
      <w:rPr>
        <w:rFonts w:hint="default"/>
        <w:lang w:val="cs-CZ" w:eastAsia="cs-CZ" w:bidi="cs-CZ"/>
      </w:rPr>
    </w:lvl>
    <w:lvl w:ilvl="3" w:tplc="92E4C268">
      <w:numFmt w:val="bullet"/>
      <w:lvlText w:val="•"/>
      <w:lvlJc w:val="left"/>
      <w:pPr>
        <w:ind w:left="4633" w:hanging="360"/>
      </w:pPr>
      <w:rPr>
        <w:rFonts w:hint="default"/>
        <w:lang w:val="cs-CZ" w:eastAsia="cs-CZ" w:bidi="cs-CZ"/>
      </w:rPr>
    </w:lvl>
    <w:lvl w:ilvl="4" w:tplc="81BC994C">
      <w:numFmt w:val="bullet"/>
      <w:lvlText w:val="•"/>
      <w:lvlJc w:val="left"/>
      <w:pPr>
        <w:ind w:left="5567" w:hanging="360"/>
      </w:pPr>
      <w:rPr>
        <w:rFonts w:hint="default"/>
        <w:lang w:val="cs-CZ" w:eastAsia="cs-CZ" w:bidi="cs-CZ"/>
      </w:rPr>
    </w:lvl>
    <w:lvl w:ilvl="5" w:tplc="678263D4">
      <w:numFmt w:val="bullet"/>
      <w:lvlText w:val="•"/>
      <w:lvlJc w:val="left"/>
      <w:pPr>
        <w:ind w:left="6501" w:hanging="360"/>
      </w:pPr>
      <w:rPr>
        <w:rFonts w:hint="default"/>
        <w:lang w:val="cs-CZ" w:eastAsia="cs-CZ" w:bidi="cs-CZ"/>
      </w:rPr>
    </w:lvl>
    <w:lvl w:ilvl="6" w:tplc="2D125CAE">
      <w:numFmt w:val="bullet"/>
      <w:lvlText w:val="•"/>
      <w:lvlJc w:val="left"/>
      <w:pPr>
        <w:ind w:left="7435" w:hanging="360"/>
      </w:pPr>
      <w:rPr>
        <w:rFonts w:hint="default"/>
        <w:lang w:val="cs-CZ" w:eastAsia="cs-CZ" w:bidi="cs-CZ"/>
      </w:rPr>
    </w:lvl>
    <w:lvl w:ilvl="7" w:tplc="0D12A8D6">
      <w:numFmt w:val="bullet"/>
      <w:lvlText w:val="•"/>
      <w:lvlJc w:val="left"/>
      <w:pPr>
        <w:ind w:left="8369" w:hanging="360"/>
      </w:pPr>
      <w:rPr>
        <w:rFonts w:hint="default"/>
        <w:lang w:val="cs-CZ" w:eastAsia="cs-CZ" w:bidi="cs-CZ"/>
      </w:rPr>
    </w:lvl>
    <w:lvl w:ilvl="8" w:tplc="CA3E3674">
      <w:numFmt w:val="bullet"/>
      <w:lvlText w:val="•"/>
      <w:lvlJc w:val="left"/>
      <w:pPr>
        <w:ind w:left="9303" w:hanging="360"/>
      </w:pPr>
      <w:rPr>
        <w:rFonts w:hint="default"/>
        <w:lang w:val="cs-CZ" w:eastAsia="cs-CZ" w:bidi="cs-CZ"/>
      </w:rPr>
    </w:lvl>
  </w:abstractNum>
  <w:abstractNum w:abstractNumId="2" w15:restartNumberingAfterBreak="0">
    <w:nsid w:val="24F17BC0"/>
    <w:multiLevelType w:val="hybridMultilevel"/>
    <w:tmpl w:val="7B18CDB0"/>
    <w:lvl w:ilvl="0" w:tplc="86B67C5A">
      <w:numFmt w:val="bullet"/>
      <w:lvlText w:val=""/>
      <w:lvlJc w:val="left"/>
      <w:pPr>
        <w:ind w:left="2981" w:hanging="349"/>
      </w:pPr>
      <w:rPr>
        <w:rFonts w:ascii="Symbol" w:eastAsia="Symbol" w:hAnsi="Symbol" w:cs="Symbol" w:hint="default"/>
        <w:w w:val="100"/>
        <w:sz w:val="22"/>
        <w:szCs w:val="22"/>
        <w:lang w:val="cs-CZ" w:eastAsia="cs-CZ" w:bidi="cs-CZ"/>
      </w:rPr>
    </w:lvl>
    <w:lvl w:ilvl="1" w:tplc="EC5C0456">
      <w:numFmt w:val="bullet"/>
      <w:lvlText w:val="•"/>
      <w:lvlJc w:val="left"/>
      <w:pPr>
        <w:ind w:left="3799" w:hanging="349"/>
      </w:pPr>
      <w:rPr>
        <w:rFonts w:hint="default"/>
        <w:lang w:val="cs-CZ" w:eastAsia="cs-CZ" w:bidi="cs-CZ"/>
      </w:rPr>
    </w:lvl>
    <w:lvl w:ilvl="2" w:tplc="A7D2B89A">
      <w:numFmt w:val="bullet"/>
      <w:lvlText w:val="•"/>
      <w:lvlJc w:val="left"/>
      <w:pPr>
        <w:ind w:left="4618" w:hanging="349"/>
      </w:pPr>
      <w:rPr>
        <w:rFonts w:hint="default"/>
        <w:lang w:val="cs-CZ" w:eastAsia="cs-CZ" w:bidi="cs-CZ"/>
      </w:rPr>
    </w:lvl>
    <w:lvl w:ilvl="3" w:tplc="745A11F8">
      <w:numFmt w:val="bullet"/>
      <w:lvlText w:val="•"/>
      <w:lvlJc w:val="left"/>
      <w:pPr>
        <w:ind w:left="5437" w:hanging="349"/>
      </w:pPr>
      <w:rPr>
        <w:rFonts w:hint="default"/>
        <w:lang w:val="cs-CZ" w:eastAsia="cs-CZ" w:bidi="cs-CZ"/>
      </w:rPr>
    </w:lvl>
    <w:lvl w:ilvl="4" w:tplc="A3E87774">
      <w:numFmt w:val="bullet"/>
      <w:lvlText w:val="•"/>
      <w:lvlJc w:val="left"/>
      <w:pPr>
        <w:ind w:left="6256" w:hanging="349"/>
      </w:pPr>
      <w:rPr>
        <w:rFonts w:hint="default"/>
        <w:lang w:val="cs-CZ" w:eastAsia="cs-CZ" w:bidi="cs-CZ"/>
      </w:rPr>
    </w:lvl>
    <w:lvl w:ilvl="5" w:tplc="086C5DCA">
      <w:numFmt w:val="bullet"/>
      <w:lvlText w:val="•"/>
      <w:lvlJc w:val="left"/>
      <w:pPr>
        <w:ind w:left="7075" w:hanging="349"/>
      </w:pPr>
      <w:rPr>
        <w:rFonts w:hint="default"/>
        <w:lang w:val="cs-CZ" w:eastAsia="cs-CZ" w:bidi="cs-CZ"/>
      </w:rPr>
    </w:lvl>
    <w:lvl w:ilvl="6" w:tplc="A5B82B6E">
      <w:numFmt w:val="bullet"/>
      <w:lvlText w:val="•"/>
      <w:lvlJc w:val="left"/>
      <w:pPr>
        <w:ind w:left="7894" w:hanging="349"/>
      </w:pPr>
      <w:rPr>
        <w:rFonts w:hint="default"/>
        <w:lang w:val="cs-CZ" w:eastAsia="cs-CZ" w:bidi="cs-CZ"/>
      </w:rPr>
    </w:lvl>
    <w:lvl w:ilvl="7" w:tplc="99BAF142">
      <w:numFmt w:val="bullet"/>
      <w:lvlText w:val="•"/>
      <w:lvlJc w:val="left"/>
      <w:pPr>
        <w:ind w:left="8713" w:hanging="349"/>
      </w:pPr>
      <w:rPr>
        <w:rFonts w:hint="default"/>
        <w:lang w:val="cs-CZ" w:eastAsia="cs-CZ" w:bidi="cs-CZ"/>
      </w:rPr>
    </w:lvl>
    <w:lvl w:ilvl="8" w:tplc="3A2E4E42">
      <w:numFmt w:val="bullet"/>
      <w:lvlText w:val="•"/>
      <w:lvlJc w:val="left"/>
      <w:pPr>
        <w:ind w:left="9532" w:hanging="349"/>
      </w:pPr>
      <w:rPr>
        <w:rFonts w:hint="default"/>
        <w:lang w:val="cs-CZ" w:eastAsia="cs-CZ" w:bidi="cs-CZ"/>
      </w:rPr>
    </w:lvl>
  </w:abstractNum>
  <w:abstractNum w:abstractNumId="3" w15:restartNumberingAfterBreak="0">
    <w:nsid w:val="308A6CC0"/>
    <w:multiLevelType w:val="hybridMultilevel"/>
    <w:tmpl w:val="A5CE3AD6"/>
    <w:lvl w:ilvl="0" w:tplc="9DF68546">
      <w:numFmt w:val="bullet"/>
      <w:lvlText w:val="o"/>
      <w:lvlJc w:val="left"/>
      <w:pPr>
        <w:ind w:left="370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s-CZ" w:eastAsia="cs-CZ" w:bidi="cs-CZ"/>
      </w:rPr>
    </w:lvl>
    <w:lvl w:ilvl="1" w:tplc="4BA67E82">
      <w:numFmt w:val="bullet"/>
      <w:lvlText w:val="•"/>
      <w:lvlJc w:val="left"/>
      <w:pPr>
        <w:ind w:left="4447" w:hanging="360"/>
      </w:pPr>
      <w:rPr>
        <w:rFonts w:hint="default"/>
        <w:lang w:val="cs-CZ" w:eastAsia="cs-CZ" w:bidi="cs-CZ"/>
      </w:rPr>
    </w:lvl>
    <w:lvl w:ilvl="2" w:tplc="DD3018E0">
      <w:numFmt w:val="bullet"/>
      <w:lvlText w:val="•"/>
      <w:lvlJc w:val="left"/>
      <w:pPr>
        <w:ind w:left="5194" w:hanging="360"/>
      </w:pPr>
      <w:rPr>
        <w:rFonts w:hint="default"/>
        <w:lang w:val="cs-CZ" w:eastAsia="cs-CZ" w:bidi="cs-CZ"/>
      </w:rPr>
    </w:lvl>
    <w:lvl w:ilvl="3" w:tplc="C1BC0236">
      <w:numFmt w:val="bullet"/>
      <w:lvlText w:val="•"/>
      <w:lvlJc w:val="left"/>
      <w:pPr>
        <w:ind w:left="5941" w:hanging="360"/>
      </w:pPr>
      <w:rPr>
        <w:rFonts w:hint="default"/>
        <w:lang w:val="cs-CZ" w:eastAsia="cs-CZ" w:bidi="cs-CZ"/>
      </w:rPr>
    </w:lvl>
    <w:lvl w:ilvl="4" w:tplc="1B32A866">
      <w:numFmt w:val="bullet"/>
      <w:lvlText w:val="•"/>
      <w:lvlJc w:val="left"/>
      <w:pPr>
        <w:ind w:left="6688" w:hanging="360"/>
      </w:pPr>
      <w:rPr>
        <w:rFonts w:hint="default"/>
        <w:lang w:val="cs-CZ" w:eastAsia="cs-CZ" w:bidi="cs-CZ"/>
      </w:rPr>
    </w:lvl>
    <w:lvl w:ilvl="5" w:tplc="F056D06E">
      <w:numFmt w:val="bullet"/>
      <w:lvlText w:val="•"/>
      <w:lvlJc w:val="left"/>
      <w:pPr>
        <w:ind w:left="7435" w:hanging="360"/>
      </w:pPr>
      <w:rPr>
        <w:rFonts w:hint="default"/>
        <w:lang w:val="cs-CZ" w:eastAsia="cs-CZ" w:bidi="cs-CZ"/>
      </w:rPr>
    </w:lvl>
    <w:lvl w:ilvl="6" w:tplc="938262CA">
      <w:numFmt w:val="bullet"/>
      <w:lvlText w:val="•"/>
      <w:lvlJc w:val="left"/>
      <w:pPr>
        <w:ind w:left="8182" w:hanging="360"/>
      </w:pPr>
      <w:rPr>
        <w:rFonts w:hint="default"/>
        <w:lang w:val="cs-CZ" w:eastAsia="cs-CZ" w:bidi="cs-CZ"/>
      </w:rPr>
    </w:lvl>
    <w:lvl w:ilvl="7" w:tplc="5D5614FC">
      <w:numFmt w:val="bullet"/>
      <w:lvlText w:val="•"/>
      <w:lvlJc w:val="left"/>
      <w:pPr>
        <w:ind w:left="8929" w:hanging="360"/>
      </w:pPr>
      <w:rPr>
        <w:rFonts w:hint="default"/>
        <w:lang w:val="cs-CZ" w:eastAsia="cs-CZ" w:bidi="cs-CZ"/>
      </w:rPr>
    </w:lvl>
    <w:lvl w:ilvl="8" w:tplc="76C623D8">
      <w:numFmt w:val="bullet"/>
      <w:lvlText w:val="•"/>
      <w:lvlJc w:val="left"/>
      <w:pPr>
        <w:ind w:left="9676" w:hanging="360"/>
      </w:pPr>
      <w:rPr>
        <w:rFonts w:hint="default"/>
        <w:lang w:val="cs-CZ" w:eastAsia="cs-CZ" w:bidi="cs-CZ"/>
      </w:rPr>
    </w:lvl>
  </w:abstractNum>
  <w:abstractNum w:abstractNumId="4" w15:restartNumberingAfterBreak="0">
    <w:nsid w:val="35F70DB1"/>
    <w:multiLevelType w:val="hybridMultilevel"/>
    <w:tmpl w:val="EBA488E0"/>
    <w:lvl w:ilvl="0" w:tplc="98F0C9D0">
      <w:numFmt w:val="bullet"/>
      <w:lvlText w:val=""/>
      <w:lvlJc w:val="left"/>
      <w:pPr>
        <w:ind w:left="2621" w:hanging="360"/>
      </w:pPr>
      <w:rPr>
        <w:rFonts w:ascii="Symbol" w:eastAsia="Symbol" w:hAnsi="Symbol" w:cs="Symbol" w:hint="default"/>
        <w:w w:val="100"/>
        <w:sz w:val="24"/>
        <w:szCs w:val="24"/>
        <w:lang w:val="cs-CZ" w:eastAsia="cs-CZ" w:bidi="cs-CZ"/>
      </w:rPr>
    </w:lvl>
    <w:lvl w:ilvl="1" w:tplc="AAFE5A62">
      <w:numFmt w:val="bullet"/>
      <w:lvlText w:val="•"/>
      <w:lvlJc w:val="left"/>
      <w:pPr>
        <w:ind w:left="3475" w:hanging="360"/>
      </w:pPr>
      <w:rPr>
        <w:rFonts w:hint="default"/>
        <w:lang w:val="cs-CZ" w:eastAsia="cs-CZ" w:bidi="cs-CZ"/>
      </w:rPr>
    </w:lvl>
    <w:lvl w:ilvl="2" w:tplc="CE648D82">
      <w:numFmt w:val="bullet"/>
      <w:lvlText w:val="•"/>
      <w:lvlJc w:val="left"/>
      <w:pPr>
        <w:ind w:left="4330" w:hanging="360"/>
      </w:pPr>
      <w:rPr>
        <w:rFonts w:hint="default"/>
        <w:lang w:val="cs-CZ" w:eastAsia="cs-CZ" w:bidi="cs-CZ"/>
      </w:rPr>
    </w:lvl>
    <w:lvl w:ilvl="3" w:tplc="2F8676DE">
      <w:numFmt w:val="bullet"/>
      <w:lvlText w:val="•"/>
      <w:lvlJc w:val="left"/>
      <w:pPr>
        <w:ind w:left="5185" w:hanging="360"/>
      </w:pPr>
      <w:rPr>
        <w:rFonts w:hint="default"/>
        <w:lang w:val="cs-CZ" w:eastAsia="cs-CZ" w:bidi="cs-CZ"/>
      </w:rPr>
    </w:lvl>
    <w:lvl w:ilvl="4" w:tplc="9E66583C">
      <w:numFmt w:val="bullet"/>
      <w:lvlText w:val="•"/>
      <w:lvlJc w:val="left"/>
      <w:pPr>
        <w:ind w:left="6040" w:hanging="360"/>
      </w:pPr>
      <w:rPr>
        <w:rFonts w:hint="default"/>
        <w:lang w:val="cs-CZ" w:eastAsia="cs-CZ" w:bidi="cs-CZ"/>
      </w:rPr>
    </w:lvl>
    <w:lvl w:ilvl="5" w:tplc="543C119C">
      <w:numFmt w:val="bullet"/>
      <w:lvlText w:val="•"/>
      <w:lvlJc w:val="left"/>
      <w:pPr>
        <w:ind w:left="6895" w:hanging="360"/>
      </w:pPr>
      <w:rPr>
        <w:rFonts w:hint="default"/>
        <w:lang w:val="cs-CZ" w:eastAsia="cs-CZ" w:bidi="cs-CZ"/>
      </w:rPr>
    </w:lvl>
    <w:lvl w:ilvl="6" w:tplc="FFAC289C">
      <w:numFmt w:val="bullet"/>
      <w:lvlText w:val="•"/>
      <w:lvlJc w:val="left"/>
      <w:pPr>
        <w:ind w:left="7750" w:hanging="360"/>
      </w:pPr>
      <w:rPr>
        <w:rFonts w:hint="default"/>
        <w:lang w:val="cs-CZ" w:eastAsia="cs-CZ" w:bidi="cs-CZ"/>
      </w:rPr>
    </w:lvl>
    <w:lvl w:ilvl="7" w:tplc="4AD43E28">
      <w:numFmt w:val="bullet"/>
      <w:lvlText w:val="•"/>
      <w:lvlJc w:val="left"/>
      <w:pPr>
        <w:ind w:left="8605" w:hanging="360"/>
      </w:pPr>
      <w:rPr>
        <w:rFonts w:hint="default"/>
        <w:lang w:val="cs-CZ" w:eastAsia="cs-CZ" w:bidi="cs-CZ"/>
      </w:rPr>
    </w:lvl>
    <w:lvl w:ilvl="8" w:tplc="E43A3EAE">
      <w:numFmt w:val="bullet"/>
      <w:lvlText w:val="•"/>
      <w:lvlJc w:val="left"/>
      <w:pPr>
        <w:ind w:left="9460" w:hanging="360"/>
      </w:pPr>
      <w:rPr>
        <w:rFonts w:hint="default"/>
        <w:lang w:val="cs-CZ" w:eastAsia="cs-CZ" w:bidi="cs-CZ"/>
      </w:rPr>
    </w:lvl>
  </w:abstractNum>
  <w:abstractNum w:abstractNumId="5" w15:restartNumberingAfterBreak="0">
    <w:nsid w:val="42F90F2E"/>
    <w:multiLevelType w:val="hybridMultilevel"/>
    <w:tmpl w:val="1CF8B81C"/>
    <w:lvl w:ilvl="0" w:tplc="B248FEE8">
      <w:numFmt w:val="bullet"/>
      <w:lvlText w:val=""/>
      <w:lvlJc w:val="left"/>
      <w:pPr>
        <w:ind w:left="2974" w:hanging="361"/>
      </w:pPr>
      <w:rPr>
        <w:rFonts w:ascii="Symbol" w:eastAsia="Symbol" w:hAnsi="Symbol" w:cs="Symbol" w:hint="default"/>
        <w:w w:val="100"/>
        <w:sz w:val="22"/>
        <w:szCs w:val="22"/>
        <w:lang w:val="cs-CZ" w:eastAsia="cs-CZ" w:bidi="cs-CZ"/>
      </w:rPr>
    </w:lvl>
    <w:lvl w:ilvl="1" w:tplc="A0F678F8">
      <w:numFmt w:val="bullet"/>
      <w:lvlText w:val="•"/>
      <w:lvlJc w:val="left"/>
      <w:pPr>
        <w:ind w:left="3799" w:hanging="361"/>
      </w:pPr>
      <w:rPr>
        <w:rFonts w:hint="default"/>
        <w:lang w:val="cs-CZ" w:eastAsia="cs-CZ" w:bidi="cs-CZ"/>
      </w:rPr>
    </w:lvl>
    <w:lvl w:ilvl="2" w:tplc="4868223A">
      <w:numFmt w:val="bullet"/>
      <w:lvlText w:val="•"/>
      <w:lvlJc w:val="left"/>
      <w:pPr>
        <w:ind w:left="4618" w:hanging="361"/>
      </w:pPr>
      <w:rPr>
        <w:rFonts w:hint="default"/>
        <w:lang w:val="cs-CZ" w:eastAsia="cs-CZ" w:bidi="cs-CZ"/>
      </w:rPr>
    </w:lvl>
    <w:lvl w:ilvl="3" w:tplc="7324A608">
      <w:numFmt w:val="bullet"/>
      <w:lvlText w:val="•"/>
      <w:lvlJc w:val="left"/>
      <w:pPr>
        <w:ind w:left="5437" w:hanging="361"/>
      </w:pPr>
      <w:rPr>
        <w:rFonts w:hint="default"/>
        <w:lang w:val="cs-CZ" w:eastAsia="cs-CZ" w:bidi="cs-CZ"/>
      </w:rPr>
    </w:lvl>
    <w:lvl w:ilvl="4" w:tplc="168C7766">
      <w:numFmt w:val="bullet"/>
      <w:lvlText w:val="•"/>
      <w:lvlJc w:val="left"/>
      <w:pPr>
        <w:ind w:left="6256" w:hanging="361"/>
      </w:pPr>
      <w:rPr>
        <w:rFonts w:hint="default"/>
        <w:lang w:val="cs-CZ" w:eastAsia="cs-CZ" w:bidi="cs-CZ"/>
      </w:rPr>
    </w:lvl>
    <w:lvl w:ilvl="5" w:tplc="134481F2">
      <w:numFmt w:val="bullet"/>
      <w:lvlText w:val="•"/>
      <w:lvlJc w:val="left"/>
      <w:pPr>
        <w:ind w:left="7075" w:hanging="361"/>
      </w:pPr>
      <w:rPr>
        <w:rFonts w:hint="default"/>
        <w:lang w:val="cs-CZ" w:eastAsia="cs-CZ" w:bidi="cs-CZ"/>
      </w:rPr>
    </w:lvl>
    <w:lvl w:ilvl="6" w:tplc="992A695E">
      <w:numFmt w:val="bullet"/>
      <w:lvlText w:val="•"/>
      <w:lvlJc w:val="left"/>
      <w:pPr>
        <w:ind w:left="7894" w:hanging="361"/>
      </w:pPr>
      <w:rPr>
        <w:rFonts w:hint="default"/>
        <w:lang w:val="cs-CZ" w:eastAsia="cs-CZ" w:bidi="cs-CZ"/>
      </w:rPr>
    </w:lvl>
    <w:lvl w:ilvl="7" w:tplc="A0AC5D78">
      <w:numFmt w:val="bullet"/>
      <w:lvlText w:val="•"/>
      <w:lvlJc w:val="left"/>
      <w:pPr>
        <w:ind w:left="8713" w:hanging="361"/>
      </w:pPr>
      <w:rPr>
        <w:rFonts w:hint="default"/>
        <w:lang w:val="cs-CZ" w:eastAsia="cs-CZ" w:bidi="cs-CZ"/>
      </w:rPr>
    </w:lvl>
    <w:lvl w:ilvl="8" w:tplc="4662B50E">
      <w:numFmt w:val="bullet"/>
      <w:lvlText w:val="•"/>
      <w:lvlJc w:val="left"/>
      <w:pPr>
        <w:ind w:left="9532" w:hanging="361"/>
      </w:pPr>
      <w:rPr>
        <w:rFonts w:hint="default"/>
        <w:lang w:val="cs-CZ" w:eastAsia="cs-CZ" w:bidi="cs-CZ"/>
      </w:rPr>
    </w:lvl>
  </w:abstractNum>
  <w:abstractNum w:abstractNumId="6" w15:restartNumberingAfterBreak="0">
    <w:nsid w:val="47E905DF"/>
    <w:multiLevelType w:val="hybridMultilevel"/>
    <w:tmpl w:val="E1ECDEA0"/>
    <w:lvl w:ilvl="0" w:tplc="4EFEE3EC">
      <w:start w:val="5"/>
      <w:numFmt w:val="decimal"/>
      <w:lvlText w:val="%1."/>
      <w:lvlJc w:val="left"/>
      <w:pPr>
        <w:ind w:left="765" w:hanging="363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cs-CZ" w:eastAsia="cs-CZ" w:bidi="cs-CZ"/>
      </w:rPr>
    </w:lvl>
    <w:lvl w:ilvl="1" w:tplc="8320D1A0">
      <w:numFmt w:val="bullet"/>
      <w:lvlText w:val="•"/>
      <w:lvlJc w:val="left"/>
      <w:pPr>
        <w:ind w:left="1015" w:hanging="363"/>
      </w:pPr>
      <w:rPr>
        <w:rFonts w:hint="default"/>
        <w:lang w:val="cs-CZ" w:eastAsia="cs-CZ" w:bidi="cs-CZ"/>
      </w:rPr>
    </w:lvl>
    <w:lvl w:ilvl="2" w:tplc="819CBB2C">
      <w:numFmt w:val="bullet"/>
      <w:lvlText w:val="•"/>
      <w:lvlJc w:val="left"/>
      <w:pPr>
        <w:ind w:left="1271" w:hanging="363"/>
      </w:pPr>
      <w:rPr>
        <w:rFonts w:hint="default"/>
        <w:lang w:val="cs-CZ" w:eastAsia="cs-CZ" w:bidi="cs-CZ"/>
      </w:rPr>
    </w:lvl>
    <w:lvl w:ilvl="3" w:tplc="2230D234">
      <w:numFmt w:val="bullet"/>
      <w:lvlText w:val="•"/>
      <w:lvlJc w:val="left"/>
      <w:pPr>
        <w:ind w:left="1527" w:hanging="363"/>
      </w:pPr>
      <w:rPr>
        <w:rFonts w:hint="default"/>
        <w:lang w:val="cs-CZ" w:eastAsia="cs-CZ" w:bidi="cs-CZ"/>
      </w:rPr>
    </w:lvl>
    <w:lvl w:ilvl="4" w:tplc="BEA41994">
      <w:numFmt w:val="bullet"/>
      <w:lvlText w:val="•"/>
      <w:lvlJc w:val="left"/>
      <w:pPr>
        <w:ind w:left="1783" w:hanging="363"/>
      </w:pPr>
      <w:rPr>
        <w:rFonts w:hint="default"/>
        <w:lang w:val="cs-CZ" w:eastAsia="cs-CZ" w:bidi="cs-CZ"/>
      </w:rPr>
    </w:lvl>
    <w:lvl w:ilvl="5" w:tplc="85A81E6A">
      <w:numFmt w:val="bullet"/>
      <w:lvlText w:val="•"/>
      <w:lvlJc w:val="left"/>
      <w:pPr>
        <w:ind w:left="2039" w:hanging="363"/>
      </w:pPr>
      <w:rPr>
        <w:rFonts w:hint="default"/>
        <w:lang w:val="cs-CZ" w:eastAsia="cs-CZ" w:bidi="cs-CZ"/>
      </w:rPr>
    </w:lvl>
    <w:lvl w:ilvl="6" w:tplc="2FE85EFA">
      <w:numFmt w:val="bullet"/>
      <w:lvlText w:val="•"/>
      <w:lvlJc w:val="left"/>
      <w:pPr>
        <w:ind w:left="2295" w:hanging="363"/>
      </w:pPr>
      <w:rPr>
        <w:rFonts w:hint="default"/>
        <w:lang w:val="cs-CZ" w:eastAsia="cs-CZ" w:bidi="cs-CZ"/>
      </w:rPr>
    </w:lvl>
    <w:lvl w:ilvl="7" w:tplc="EF728BEA">
      <w:numFmt w:val="bullet"/>
      <w:lvlText w:val="•"/>
      <w:lvlJc w:val="left"/>
      <w:pPr>
        <w:ind w:left="2551" w:hanging="363"/>
      </w:pPr>
      <w:rPr>
        <w:rFonts w:hint="default"/>
        <w:lang w:val="cs-CZ" w:eastAsia="cs-CZ" w:bidi="cs-CZ"/>
      </w:rPr>
    </w:lvl>
    <w:lvl w:ilvl="8" w:tplc="0C881376">
      <w:numFmt w:val="bullet"/>
      <w:lvlText w:val="•"/>
      <w:lvlJc w:val="left"/>
      <w:pPr>
        <w:ind w:left="2807" w:hanging="363"/>
      </w:pPr>
      <w:rPr>
        <w:rFonts w:hint="default"/>
        <w:lang w:val="cs-CZ" w:eastAsia="cs-CZ" w:bidi="cs-CZ"/>
      </w:rPr>
    </w:lvl>
  </w:abstractNum>
  <w:abstractNum w:abstractNumId="7" w15:restartNumberingAfterBreak="0">
    <w:nsid w:val="66D71B82"/>
    <w:multiLevelType w:val="hybridMultilevel"/>
    <w:tmpl w:val="EE0AAA0C"/>
    <w:lvl w:ilvl="0" w:tplc="F84AB5E8">
      <w:numFmt w:val="bullet"/>
      <w:lvlText w:val=""/>
      <w:lvlJc w:val="left"/>
      <w:pPr>
        <w:ind w:left="3821" w:hanging="488"/>
      </w:pPr>
      <w:rPr>
        <w:rFonts w:ascii="Symbol" w:eastAsia="Symbol" w:hAnsi="Symbol" w:cs="Symbol" w:hint="default"/>
        <w:w w:val="100"/>
        <w:sz w:val="22"/>
        <w:szCs w:val="22"/>
        <w:lang w:val="cs-CZ" w:eastAsia="cs-CZ" w:bidi="cs-CZ"/>
      </w:rPr>
    </w:lvl>
    <w:lvl w:ilvl="1" w:tplc="317CCF8C">
      <w:numFmt w:val="bullet"/>
      <w:lvlText w:val="•"/>
      <w:lvlJc w:val="left"/>
      <w:pPr>
        <w:ind w:left="4555" w:hanging="488"/>
      </w:pPr>
      <w:rPr>
        <w:rFonts w:hint="default"/>
        <w:lang w:val="cs-CZ" w:eastAsia="cs-CZ" w:bidi="cs-CZ"/>
      </w:rPr>
    </w:lvl>
    <w:lvl w:ilvl="2" w:tplc="B052BBA0">
      <w:numFmt w:val="bullet"/>
      <w:lvlText w:val="•"/>
      <w:lvlJc w:val="left"/>
      <w:pPr>
        <w:ind w:left="5290" w:hanging="488"/>
      </w:pPr>
      <w:rPr>
        <w:rFonts w:hint="default"/>
        <w:lang w:val="cs-CZ" w:eastAsia="cs-CZ" w:bidi="cs-CZ"/>
      </w:rPr>
    </w:lvl>
    <w:lvl w:ilvl="3" w:tplc="817C199A">
      <w:numFmt w:val="bullet"/>
      <w:lvlText w:val="•"/>
      <w:lvlJc w:val="left"/>
      <w:pPr>
        <w:ind w:left="6025" w:hanging="488"/>
      </w:pPr>
      <w:rPr>
        <w:rFonts w:hint="default"/>
        <w:lang w:val="cs-CZ" w:eastAsia="cs-CZ" w:bidi="cs-CZ"/>
      </w:rPr>
    </w:lvl>
    <w:lvl w:ilvl="4" w:tplc="6FBCFEEA">
      <w:numFmt w:val="bullet"/>
      <w:lvlText w:val="•"/>
      <w:lvlJc w:val="left"/>
      <w:pPr>
        <w:ind w:left="6760" w:hanging="488"/>
      </w:pPr>
      <w:rPr>
        <w:rFonts w:hint="default"/>
        <w:lang w:val="cs-CZ" w:eastAsia="cs-CZ" w:bidi="cs-CZ"/>
      </w:rPr>
    </w:lvl>
    <w:lvl w:ilvl="5" w:tplc="253CEDC0">
      <w:numFmt w:val="bullet"/>
      <w:lvlText w:val="•"/>
      <w:lvlJc w:val="left"/>
      <w:pPr>
        <w:ind w:left="7495" w:hanging="488"/>
      </w:pPr>
      <w:rPr>
        <w:rFonts w:hint="default"/>
        <w:lang w:val="cs-CZ" w:eastAsia="cs-CZ" w:bidi="cs-CZ"/>
      </w:rPr>
    </w:lvl>
    <w:lvl w:ilvl="6" w:tplc="A61AD7F0">
      <w:numFmt w:val="bullet"/>
      <w:lvlText w:val="•"/>
      <w:lvlJc w:val="left"/>
      <w:pPr>
        <w:ind w:left="8230" w:hanging="488"/>
      </w:pPr>
      <w:rPr>
        <w:rFonts w:hint="default"/>
        <w:lang w:val="cs-CZ" w:eastAsia="cs-CZ" w:bidi="cs-CZ"/>
      </w:rPr>
    </w:lvl>
    <w:lvl w:ilvl="7" w:tplc="98DA64FE">
      <w:numFmt w:val="bullet"/>
      <w:lvlText w:val="•"/>
      <w:lvlJc w:val="left"/>
      <w:pPr>
        <w:ind w:left="8965" w:hanging="488"/>
      </w:pPr>
      <w:rPr>
        <w:rFonts w:hint="default"/>
        <w:lang w:val="cs-CZ" w:eastAsia="cs-CZ" w:bidi="cs-CZ"/>
      </w:rPr>
    </w:lvl>
    <w:lvl w:ilvl="8" w:tplc="C63EDE6C">
      <w:numFmt w:val="bullet"/>
      <w:lvlText w:val="•"/>
      <w:lvlJc w:val="left"/>
      <w:pPr>
        <w:ind w:left="9700" w:hanging="488"/>
      </w:pPr>
      <w:rPr>
        <w:rFonts w:hint="default"/>
        <w:lang w:val="cs-CZ" w:eastAsia="cs-CZ" w:bidi="cs-CZ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6BEE"/>
    <w:rsid w:val="00136BEE"/>
    <w:rsid w:val="008D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33A51E"/>
  <w15:docId w15:val="{9D7B6388-872F-41C4-A52A-37DE92E17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MMC OFFICE" w:eastAsia="MMC OFFICE" w:hAnsi="MMC OFFICE" w:cs="MMC OFFICE"/>
      <w:lang w:val="cs-CZ" w:eastAsia="cs-CZ" w:bidi="cs-CZ"/>
    </w:rPr>
  </w:style>
  <w:style w:type="paragraph" w:styleId="Nadpis1">
    <w:name w:val="heading 1"/>
    <w:basedOn w:val="Normln"/>
    <w:uiPriority w:val="9"/>
    <w:qFormat/>
    <w:pPr>
      <w:spacing w:line="289" w:lineRule="exact"/>
      <w:ind w:left="2621" w:hanging="360"/>
      <w:outlineLvl w:val="0"/>
    </w:pPr>
    <w:rPr>
      <w:sz w:val="24"/>
      <w:szCs w:val="24"/>
    </w:rPr>
  </w:style>
  <w:style w:type="paragraph" w:styleId="Nadpis2">
    <w:name w:val="heading 2"/>
    <w:basedOn w:val="Normln"/>
    <w:uiPriority w:val="9"/>
    <w:unhideWhenUsed/>
    <w:qFormat/>
    <w:pPr>
      <w:ind w:left="2253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ind w:left="2974" w:hanging="360"/>
    </w:pPr>
  </w:style>
  <w:style w:type="paragraph" w:customStyle="1" w:styleId="TableParagraph">
    <w:name w:val="Table Paragraph"/>
    <w:basedOn w:val="Normln"/>
    <w:uiPriority w:val="1"/>
    <w:qFormat/>
    <w:pPr>
      <w:spacing w:before="101"/>
      <w:ind w:left="76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hyperlink" Target="mailto:vodicka.marek@mitsubishi-motors.cz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1704</Words>
  <Characters>10058</Characters>
  <Application>Microsoft Office Word</Application>
  <DocSecurity>0</DocSecurity>
  <Lines>83</Lines>
  <Paragraphs>23</Paragraphs>
  <ScaleCrop>false</ScaleCrop>
  <Company/>
  <LinksUpToDate>false</LinksUpToDate>
  <CharactersWithSpaces>11739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Hynek</dc:creator>
  <cp:lastModifiedBy>Průša Adam</cp:lastModifiedBy>
  <cp:revision>2</cp:revision>
  <dcterms:created xsi:type="dcterms:W3CDTF">2020-06-02T09:40:00Z</dcterms:created>
  <dcterms:modified xsi:type="dcterms:W3CDTF">2020-06-02T09:46:00Z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2020-06-02T00:00:00Z</vt:filetime>
  </property>
</Properties>
</file>